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584A9A5" w14:textId="3E169537" w:rsidR="00B66228" w:rsidRPr="006E4CFC" w:rsidRDefault="00B66228" w:rsidP="00B66228">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bookmarkStart w:id="2" w:name="_Hlk181360737"/>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4</w:t>
      </w:r>
      <w:r w:rsidRPr="006E4CFC">
        <w:rPr>
          <w:rFonts w:ascii="Times New Roman" w:hAnsi="Times New Roman"/>
          <w:b/>
          <w:i/>
          <w:sz w:val="24"/>
          <w:szCs w:val="24"/>
        </w:rPr>
        <w:tab/>
      </w:r>
      <w:r w:rsidR="000C2BAC" w:rsidRPr="000C2BAC">
        <w:rPr>
          <w:rFonts w:ascii="Times New Roman" w:eastAsia="宋体" w:hAnsi="Times New Roman"/>
          <w:b/>
          <w:sz w:val="24"/>
          <w:szCs w:val="24"/>
          <w:lang w:val="en-US" w:eastAsia="zh-CN"/>
        </w:rPr>
        <w:t>R4-2500623</w:t>
      </w:r>
    </w:p>
    <w:p w14:paraId="5D6CFAF4" w14:textId="77777777" w:rsidR="00B66228" w:rsidRPr="006E4CFC" w:rsidRDefault="00B66228" w:rsidP="00B66228">
      <w:pPr>
        <w:pStyle w:val="CRCoverPage"/>
        <w:outlineLvl w:val="0"/>
        <w:rPr>
          <w:rFonts w:ascii="Times New Roman" w:hAnsi="Times New Roman"/>
          <w:b/>
          <w:sz w:val="24"/>
          <w:szCs w:val="24"/>
        </w:rPr>
      </w:pPr>
      <w:r>
        <w:rPr>
          <w:rFonts w:ascii="Times New Roman" w:hAnsi="Times New Roman"/>
          <w:b/>
          <w:sz w:val="24"/>
          <w:szCs w:val="24"/>
        </w:rPr>
        <w:t>Athens</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GR</w:t>
      </w:r>
      <w:r w:rsidRPr="008731BB">
        <w:rPr>
          <w:rFonts w:ascii="Times New Roman" w:hAnsi="Times New Roman"/>
          <w:b/>
          <w:sz w:val="24"/>
          <w:szCs w:val="24"/>
        </w:rPr>
        <w:t xml:space="preserve">, </w:t>
      </w:r>
      <w:r>
        <w:rPr>
          <w:rFonts w:ascii="Times New Roman" w:hAnsi="Times New Roman"/>
          <w:b/>
          <w:sz w:val="24"/>
          <w:szCs w:val="24"/>
        </w:rPr>
        <w:t>17th</w:t>
      </w:r>
      <w:r w:rsidRPr="008731BB">
        <w:rPr>
          <w:rFonts w:ascii="Times New Roman" w:hAnsi="Times New Roman"/>
          <w:b/>
          <w:sz w:val="24"/>
          <w:szCs w:val="24"/>
        </w:rPr>
        <w:t xml:space="preserve"> – </w:t>
      </w:r>
      <w:r>
        <w:rPr>
          <w:rFonts w:ascii="Times New Roman" w:hAnsi="Times New Roman"/>
          <w:b/>
          <w:sz w:val="24"/>
          <w:szCs w:val="24"/>
        </w:rPr>
        <w:t>21th</w:t>
      </w:r>
      <w:r w:rsidRPr="008731BB">
        <w:rPr>
          <w:rFonts w:ascii="Times New Roman" w:hAnsi="Times New Roman"/>
          <w:b/>
          <w:sz w:val="24"/>
          <w:szCs w:val="24"/>
        </w:rPr>
        <w:t xml:space="preserve"> </w:t>
      </w:r>
      <w:r>
        <w:rPr>
          <w:rFonts w:ascii="Times New Roman" w:hAnsi="Times New Roman"/>
          <w:b/>
          <w:sz w:val="24"/>
          <w:szCs w:val="24"/>
        </w:rPr>
        <w:t>Feb.</w:t>
      </w:r>
      <w:r w:rsidRPr="008731BB">
        <w:rPr>
          <w:rFonts w:ascii="Times New Roman" w:hAnsi="Times New Roman"/>
          <w:b/>
          <w:sz w:val="24"/>
          <w:szCs w:val="24"/>
        </w:rPr>
        <w:t>, 202</w:t>
      </w:r>
      <w:r>
        <w:rPr>
          <w:rFonts w:ascii="Times New Roman" w:hAnsi="Times New Roman"/>
          <w:b/>
          <w:sz w:val="24"/>
          <w:szCs w:val="24"/>
        </w:rPr>
        <w:t>5</w:t>
      </w:r>
    </w:p>
    <w:bookmarkEnd w:id="2"/>
    <w:p w14:paraId="67B6E04D" w14:textId="77777777" w:rsidR="006E5755" w:rsidRPr="00B66228" w:rsidRDefault="006E5755" w:rsidP="006E5755">
      <w:pPr>
        <w:overflowPunct w:val="0"/>
        <w:autoSpaceDE w:val="0"/>
        <w:autoSpaceDN w:val="0"/>
        <w:adjustRightInd w:val="0"/>
        <w:textAlignment w:val="baseline"/>
        <w:rPr>
          <w:rFonts w:ascii="Times New Roman" w:hAnsi="Times New Roman" w:cs="Times New Roman"/>
          <w:b/>
          <w:bCs/>
          <w:lang w:val="en-GB"/>
        </w:rPr>
      </w:pPr>
    </w:p>
    <w:p w14:paraId="6DC7E2FB" w14:textId="77777777" w:rsidR="006E5755" w:rsidRPr="00FC3AF1" w:rsidRDefault="006E5755" w:rsidP="006E5755">
      <w:pPr>
        <w:tabs>
          <w:tab w:val="left" w:pos="1985"/>
        </w:tabs>
        <w:rPr>
          <w:rFonts w:ascii="Times New Roman" w:hAnsi="Times New Roman" w:cs="Times New Roman"/>
          <w:b/>
        </w:rPr>
      </w:pPr>
      <w:r w:rsidRPr="00FC3AF1">
        <w:rPr>
          <w:rFonts w:ascii="Times New Roman" w:hAnsi="Times New Roman" w:cs="Times New Roman"/>
          <w:b/>
        </w:rPr>
        <w:t xml:space="preserve">Source: </w:t>
      </w:r>
      <w:r w:rsidRPr="00FC3AF1">
        <w:rPr>
          <w:rFonts w:ascii="Times New Roman" w:hAnsi="Times New Roman" w:cs="Times New Roman"/>
          <w:b/>
        </w:rPr>
        <w:tab/>
      </w:r>
      <w:r w:rsidRPr="00FC3AF1">
        <w:rPr>
          <w:rFonts w:ascii="Times New Roman" w:hAnsi="Times New Roman" w:cs="Times New Roman"/>
        </w:rPr>
        <w:t>Xiaomi</w:t>
      </w:r>
    </w:p>
    <w:p w14:paraId="285B9E70" w14:textId="5C94A104" w:rsidR="006E5755" w:rsidRPr="00FC3AF1" w:rsidRDefault="006E5755" w:rsidP="006E5755">
      <w:pPr>
        <w:ind w:left="1985" w:hanging="1985"/>
        <w:rPr>
          <w:rFonts w:ascii="Times New Roman" w:hAnsi="Times New Roman" w:cs="Times New Roman"/>
        </w:rPr>
      </w:pPr>
      <w:r w:rsidRPr="00FC3AF1">
        <w:rPr>
          <w:rFonts w:ascii="Times New Roman" w:hAnsi="Times New Roman" w:cs="Times New Roman"/>
          <w:b/>
        </w:rPr>
        <w:t>Title:</w:t>
      </w:r>
      <w:r w:rsidRPr="00FC3AF1">
        <w:rPr>
          <w:rFonts w:ascii="Times New Roman" w:hAnsi="Times New Roman" w:cs="Times New Roman"/>
        </w:rPr>
        <w:t xml:space="preserve"> </w:t>
      </w:r>
      <w:r w:rsidRPr="00FC3AF1">
        <w:rPr>
          <w:rFonts w:ascii="Times New Roman" w:hAnsi="Times New Roman" w:cs="Times New Roman"/>
        </w:rPr>
        <w:tab/>
      </w:r>
      <w:r w:rsidR="00DE2BFD" w:rsidRPr="00DE2BFD">
        <w:rPr>
          <w:rFonts w:ascii="Times New Roman" w:hAnsi="Times New Roman" w:cs="Times New Roman"/>
        </w:rPr>
        <w:t>Discussion on other RRM requirement on Rel-19 MIMO phase 5</w:t>
      </w:r>
    </w:p>
    <w:p w14:paraId="5DD9EDDA" w14:textId="52FC451C" w:rsidR="006E5755" w:rsidRPr="00FC3AF1" w:rsidRDefault="006E5755" w:rsidP="006E5755">
      <w:pPr>
        <w:ind w:left="1985" w:hanging="1985"/>
        <w:rPr>
          <w:rFonts w:ascii="Times New Roman" w:hAnsi="Times New Roman" w:cs="Times New Roman"/>
          <w:highlight w:val="yellow"/>
        </w:rPr>
      </w:pPr>
      <w:r w:rsidRPr="00FC3AF1">
        <w:rPr>
          <w:rFonts w:ascii="Times New Roman" w:hAnsi="Times New Roman" w:cs="Times New Roman"/>
          <w:b/>
        </w:rPr>
        <w:t>Agenda Item:</w:t>
      </w:r>
      <w:r w:rsidRPr="00FC3AF1">
        <w:rPr>
          <w:rFonts w:ascii="Times New Roman" w:hAnsi="Times New Roman" w:cs="Times New Roman"/>
        </w:rPr>
        <w:tab/>
      </w:r>
      <w:r w:rsidR="00356EF6">
        <w:rPr>
          <w:rFonts w:ascii="Times New Roman" w:hAnsi="Times New Roman" w:cs="Times New Roman"/>
        </w:rPr>
        <w:t>7</w:t>
      </w:r>
      <w:r w:rsidR="00DE2BFD">
        <w:rPr>
          <w:rFonts w:ascii="Times New Roman" w:hAnsi="Times New Roman" w:cs="Times New Roman"/>
        </w:rPr>
        <w:t>.</w:t>
      </w:r>
      <w:r w:rsidR="003E6108">
        <w:rPr>
          <w:rFonts w:ascii="Times New Roman" w:hAnsi="Times New Roman" w:cs="Times New Roman"/>
        </w:rPr>
        <w:t>22</w:t>
      </w:r>
      <w:r w:rsidR="00DE2BFD">
        <w:rPr>
          <w:rFonts w:ascii="Times New Roman" w:hAnsi="Times New Roman" w:cs="Times New Roman"/>
        </w:rPr>
        <w:t>.3.2</w:t>
      </w:r>
    </w:p>
    <w:p w14:paraId="0C86A2C2" w14:textId="77777777" w:rsidR="006E5755" w:rsidRPr="00FC3AF1" w:rsidRDefault="006E5755" w:rsidP="006E5755">
      <w:pPr>
        <w:tabs>
          <w:tab w:val="left" w:pos="1990"/>
        </w:tabs>
        <w:rPr>
          <w:rFonts w:ascii="Times New Roman" w:hAnsi="Times New Roman" w:cs="Times New Roman"/>
        </w:rPr>
      </w:pPr>
      <w:r w:rsidRPr="00FC3AF1">
        <w:rPr>
          <w:rFonts w:ascii="Times New Roman" w:hAnsi="Times New Roman" w:cs="Times New Roman"/>
          <w:b/>
        </w:rPr>
        <w:t>Document for:</w:t>
      </w:r>
      <w:r w:rsidRPr="00FC3AF1">
        <w:rPr>
          <w:rFonts w:ascii="Times New Roman" w:hAnsi="Times New Roman" w:cs="Times New Roman"/>
        </w:rPr>
        <w:tab/>
        <w:t>Discussion</w:t>
      </w:r>
    </w:p>
    <w:bookmarkEnd w:id="0"/>
    <w:bookmarkEnd w:id="1"/>
    <w:p w14:paraId="241EA8CC" w14:textId="77777777" w:rsidR="006E5755" w:rsidRPr="00FC3A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1 Introduction</w:t>
      </w:r>
    </w:p>
    <w:p w14:paraId="473E560D" w14:textId="37C0739D" w:rsidR="006E5755" w:rsidRDefault="00AD7A2C"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FC3AF1">
        <w:rPr>
          <w:rFonts w:ascii="Times New Roman" w:hAnsi="Times New Roman" w:cs="Times New Roman"/>
          <w:sz w:val="20"/>
          <w:szCs w:val="20"/>
          <w:lang w:val="en-GB"/>
        </w:rPr>
        <w:t xml:space="preserve">In this contribution, we will </w:t>
      </w:r>
      <w:r w:rsidR="00F83C06">
        <w:rPr>
          <w:rFonts w:ascii="Times New Roman" w:hAnsi="Times New Roman" w:cs="Times New Roman"/>
          <w:sz w:val="20"/>
          <w:szCs w:val="20"/>
          <w:lang w:val="en-GB"/>
        </w:rPr>
        <w:t>mainly</w:t>
      </w:r>
      <w:r w:rsidRPr="00FC3AF1">
        <w:rPr>
          <w:rFonts w:ascii="Times New Roman" w:hAnsi="Times New Roman" w:cs="Times New Roman"/>
          <w:sz w:val="20"/>
          <w:szCs w:val="20"/>
          <w:lang w:val="en-GB"/>
        </w:rPr>
        <w:t xml:space="preserve"> discuss the </w:t>
      </w:r>
      <w:r w:rsidR="00502AC1">
        <w:rPr>
          <w:rFonts w:ascii="Times New Roman" w:hAnsi="Times New Roman" w:cs="Times New Roman"/>
          <w:sz w:val="20"/>
          <w:szCs w:val="20"/>
          <w:lang w:val="en-GB"/>
        </w:rPr>
        <w:t>following issues</w:t>
      </w:r>
      <w:r w:rsidR="00F83C06">
        <w:rPr>
          <w:rFonts w:ascii="Times New Roman" w:hAnsi="Times New Roman" w:cs="Times New Roman"/>
          <w:sz w:val="20"/>
          <w:szCs w:val="20"/>
          <w:lang w:val="en-GB"/>
        </w:rPr>
        <w:t xml:space="preserve"> for Rel-19 MIMO</w:t>
      </w:r>
      <w:r w:rsidR="00101503">
        <w:rPr>
          <w:rFonts w:ascii="Times New Roman" w:hAnsi="Times New Roman" w:cs="Times New Roman"/>
          <w:sz w:val="20"/>
          <w:szCs w:val="20"/>
          <w:lang w:val="en-GB"/>
        </w:rPr>
        <w:t xml:space="preserve"> phase 5</w:t>
      </w:r>
      <w:r w:rsidR="00F83C06">
        <w:rPr>
          <w:rFonts w:ascii="Times New Roman" w:hAnsi="Times New Roman" w:cs="Times New Roman"/>
          <w:sz w:val="20"/>
          <w:szCs w:val="20"/>
          <w:lang w:val="en-GB"/>
        </w:rPr>
        <w:t>.</w:t>
      </w:r>
    </w:p>
    <w:tbl>
      <w:tblPr>
        <w:tblStyle w:val="a4"/>
        <w:tblW w:w="0" w:type="auto"/>
        <w:tblLook w:val="04A0" w:firstRow="1" w:lastRow="0" w:firstColumn="1" w:lastColumn="0" w:noHBand="0" w:noVBand="1"/>
      </w:tblPr>
      <w:tblGrid>
        <w:gridCol w:w="10478"/>
      </w:tblGrid>
      <w:tr w:rsidR="0048248B" w14:paraId="68386A91" w14:textId="77777777" w:rsidTr="0048248B">
        <w:tc>
          <w:tcPr>
            <w:tcW w:w="10478" w:type="dxa"/>
          </w:tcPr>
          <w:p w14:paraId="08EA85E8" w14:textId="76E5D424" w:rsidR="0048248B" w:rsidRDefault="00767E02" w:rsidP="00A46F60">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UL TCI state activation in </w:t>
            </w:r>
            <w:r w:rsidR="0048248B" w:rsidRPr="0048248B">
              <w:rPr>
                <w:rFonts w:ascii="Times New Roman" w:hAnsi="Times New Roman" w:cs="Times New Roman"/>
                <w:sz w:val="20"/>
                <w:szCs w:val="20"/>
                <w:lang w:val="en-GB"/>
              </w:rPr>
              <w:t xml:space="preserve">Asymmetric DL </w:t>
            </w:r>
            <w:proofErr w:type="spellStart"/>
            <w:r w:rsidR="0048248B" w:rsidRPr="0048248B">
              <w:rPr>
                <w:rFonts w:ascii="Times New Roman" w:hAnsi="Times New Roman" w:cs="Times New Roman"/>
                <w:sz w:val="20"/>
                <w:szCs w:val="20"/>
                <w:lang w:val="en-GB"/>
              </w:rPr>
              <w:t>sTRP</w:t>
            </w:r>
            <w:proofErr w:type="spellEnd"/>
            <w:r w:rsidR="0048248B" w:rsidRPr="0048248B">
              <w:rPr>
                <w:rFonts w:ascii="Times New Roman" w:hAnsi="Times New Roman" w:cs="Times New Roman"/>
                <w:sz w:val="20"/>
                <w:szCs w:val="20"/>
                <w:lang w:val="en-GB"/>
              </w:rPr>
              <w:t xml:space="preserve">/UL </w:t>
            </w:r>
            <w:proofErr w:type="spellStart"/>
            <w:r w:rsidR="0048248B" w:rsidRPr="0048248B">
              <w:rPr>
                <w:rFonts w:ascii="Times New Roman" w:hAnsi="Times New Roman" w:cs="Times New Roman"/>
                <w:sz w:val="20"/>
                <w:szCs w:val="20"/>
                <w:lang w:val="en-GB"/>
              </w:rPr>
              <w:t>mTRP</w:t>
            </w:r>
            <w:proofErr w:type="spellEnd"/>
          </w:p>
          <w:p w14:paraId="0E40D502" w14:textId="4AF08FD5" w:rsidR="00767E02" w:rsidRPr="00767E02" w:rsidRDefault="00767E02" w:rsidP="00767E02">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Two TAs in </w:t>
            </w:r>
            <w:r w:rsidRPr="0048248B">
              <w:rPr>
                <w:rFonts w:ascii="Times New Roman" w:hAnsi="Times New Roman" w:cs="Times New Roman"/>
                <w:sz w:val="20"/>
                <w:szCs w:val="20"/>
                <w:lang w:val="en-GB"/>
              </w:rPr>
              <w:t xml:space="preserve">Asymmetric DL </w:t>
            </w:r>
            <w:proofErr w:type="spellStart"/>
            <w:r w:rsidRPr="0048248B">
              <w:rPr>
                <w:rFonts w:ascii="Times New Roman" w:hAnsi="Times New Roman" w:cs="Times New Roman"/>
                <w:sz w:val="20"/>
                <w:szCs w:val="20"/>
                <w:lang w:val="en-GB"/>
              </w:rPr>
              <w:t>sTRP</w:t>
            </w:r>
            <w:proofErr w:type="spellEnd"/>
            <w:r w:rsidRPr="0048248B">
              <w:rPr>
                <w:rFonts w:ascii="Times New Roman" w:hAnsi="Times New Roman" w:cs="Times New Roman"/>
                <w:sz w:val="20"/>
                <w:szCs w:val="20"/>
                <w:lang w:val="en-GB"/>
              </w:rPr>
              <w:t xml:space="preserve">/UL </w:t>
            </w:r>
            <w:proofErr w:type="spellStart"/>
            <w:r w:rsidRPr="0048248B">
              <w:rPr>
                <w:rFonts w:ascii="Times New Roman" w:hAnsi="Times New Roman" w:cs="Times New Roman"/>
                <w:sz w:val="20"/>
                <w:szCs w:val="20"/>
                <w:lang w:val="en-GB"/>
              </w:rPr>
              <w:t>mTRP</w:t>
            </w:r>
            <w:proofErr w:type="spellEnd"/>
          </w:p>
        </w:tc>
      </w:tr>
    </w:tbl>
    <w:p w14:paraId="56233461" w14:textId="11554C03"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Discussion</w:t>
      </w:r>
    </w:p>
    <w:p w14:paraId="469CA559" w14:textId="6A5DAFD7" w:rsidR="00C138DD" w:rsidRDefault="00C138DD" w:rsidP="00C138DD">
      <w:pPr>
        <w:pStyle w:val="2"/>
        <w:keepNext/>
        <w:keepLines/>
        <w:suppressAutoHyphens w:val="0"/>
        <w:overflowPunct w:val="0"/>
        <w:autoSpaceDE w:val="0"/>
        <w:autoSpaceDN w:val="0"/>
        <w:adjustRightInd w:val="0"/>
        <w:spacing w:before="180" w:after="180"/>
        <w:ind w:left="576" w:hanging="576"/>
        <w:textAlignment w:val="baseline"/>
        <w:rPr>
          <w:rFonts w:ascii="Times New Roman" w:eastAsia="Times New Roman" w:hAnsi="Times New Roman" w:cs="Times New Roman"/>
          <w:szCs w:val="24"/>
          <w:lang w:eastAsia="en-US"/>
        </w:rPr>
      </w:pPr>
      <w:r>
        <w:rPr>
          <w:rFonts w:ascii="Times New Roman" w:eastAsia="宋体" w:hAnsi="Times New Roman" w:cs="Times New Roman"/>
          <w:sz w:val="30"/>
          <w:szCs w:val="30"/>
        </w:rPr>
        <w:t>2.</w:t>
      </w:r>
      <w:r w:rsidR="00C3094A">
        <w:rPr>
          <w:rFonts w:ascii="Times New Roman" w:eastAsia="宋体" w:hAnsi="Times New Roman" w:cs="Times New Roman"/>
          <w:sz w:val="30"/>
          <w:szCs w:val="30"/>
        </w:rPr>
        <w:t>1</w:t>
      </w:r>
      <w:r>
        <w:rPr>
          <w:rFonts w:ascii="Times New Roman" w:eastAsia="宋体" w:hAnsi="Times New Roman" w:cs="Times New Roman"/>
          <w:sz w:val="30"/>
          <w:szCs w:val="30"/>
        </w:rPr>
        <w:t xml:space="preserve"> </w:t>
      </w:r>
      <w:r>
        <w:rPr>
          <w:rFonts w:ascii="Times New Roman" w:eastAsia="Times New Roman" w:hAnsi="Times New Roman" w:cs="Times New Roman"/>
          <w:szCs w:val="24"/>
          <w:lang w:eastAsia="en-US"/>
        </w:rPr>
        <w:t>A</w:t>
      </w:r>
      <w:r w:rsidRPr="00FC3AF1">
        <w:rPr>
          <w:rFonts w:ascii="Times New Roman" w:eastAsia="Times New Roman" w:hAnsi="Times New Roman" w:cs="Times New Roman"/>
          <w:szCs w:val="24"/>
          <w:lang w:eastAsia="en-US"/>
        </w:rPr>
        <w:t xml:space="preserve">symmetric DL </w:t>
      </w:r>
      <w:proofErr w:type="spellStart"/>
      <w:r w:rsidRPr="00FC3AF1">
        <w:rPr>
          <w:rFonts w:ascii="Times New Roman" w:eastAsia="Times New Roman" w:hAnsi="Times New Roman" w:cs="Times New Roman"/>
          <w:szCs w:val="24"/>
          <w:lang w:eastAsia="en-US"/>
        </w:rPr>
        <w:t>sTRP</w:t>
      </w:r>
      <w:proofErr w:type="spellEnd"/>
      <w:r w:rsidRPr="00FC3AF1">
        <w:rPr>
          <w:rFonts w:ascii="Times New Roman" w:eastAsia="Times New Roman" w:hAnsi="Times New Roman" w:cs="Times New Roman"/>
          <w:szCs w:val="24"/>
          <w:lang w:eastAsia="en-US"/>
        </w:rPr>
        <w:t xml:space="preserve">/UL </w:t>
      </w:r>
      <w:proofErr w:type="spellStart"/>
      <w:r w:rsidRPr="00FC3AF1">
        <w:rPr>
          <w:rFonts w:ascii="Times New Roman" w:eastAsia="Times New Roman" w:hAnsi="Times New Roman" w:cs="Times New Roman"/>
          <w:szCs w:val="24"/>
          <w:lang w:eastAsia="en-US"/>
        </w:rPr>
        <w:t>mTRP</w:t>
      </w:r>
      <w:proofErr w:type="spellEnd"/>
    </w:p>
    <w:p w14:paraId="69A27230" w14:textId="7CAA3B4D" w:rsidR="009C3447" w:rsidRPr="00523A2F" w:rsidRDefault="00E652DF" w:rsidP="00ED4AEF">
      <w:pPr>
        <w:spacing w:afterLines="50" w:after="120"/>
        <w:rPr>
          <w:rFonts w:ascii="Times New Roman" w:eastAsia="Times New Roman" w:hAnsi="Times New Roman" w:cs="Times New Roman"/>
          <w:sz w:val="20"/>
          <w:szCs w:val="20"/>
          <w:lang w:eastAsia="en-US"/>
        </w:rPr>
      </w:pPr>
      <w:r>
        <w:rPr>
          <w:rFonts w:ascii="Times New Roman" w:hAnsi="Times New Roman" w:cs="Times New Roman"/>
        </w:rPr>
        <w:t>F</w:t>
      </w:r>
      <w:r w:rsidR="000C67C6" w:rsidRPr="00523A2F">
        <w:rPr>
          <w:rFonts w:ascii="Times New Roman" w:hAnsi="Times New Roman" w:cs="Times New Roman"/>
          <w:sz w:val="20"/>
          <w:szCs w:val="20"/>
        </w:rPr>
        <w:t>or</w:t>
      </w:r>
      <w:r w:rsidR="00BA6685" w:rsidRPr="00523A2F">
        <w:rPr>
          <w:rFonts w:ascii="Times New Roman" w:hAnsi="Times New Roman" w:cs="Times New Roman"/>
          <w:sz w:val="20"/>
          <w:szCs w:val="20"/>
        </w:rPr>
        <w:t xml:space="preserve"> </w:t>
      </w:r>
      <w:r w:rsidR="00BA6685" w:rsidRPr="00523A2F">
        <w:rPr>
          <w:rFonts w:ascii="Times New Roman" w:eastAsia="Times New Roman" w:hAnsi="Times New Roman" w:cs="Times New Roman"/>
          <w:sz w:val="20"/>
          <w:szCs w:val="20"/>
          <w:lang w:eastAsia="en-US"/>
        </w:rPr>
        <w:t xml:space="preserve">asymmetric DL </w:t>
      </w:r>
      <w:proofErr w:type="spellStart"/>
      <w:r w:rsidR="00BA6685" w:rsidRPr="00523A2F">
        <w:rPr>
          <w:rFonts w:ascii="Times New Roman" w:eastAsia="Times New Roman" w:hAnsi="Times New Roman" w:cs="Times New Roman"/>
          <w:sz w:val="20"/>
          <w:szCs w:val="20"/>
          <w:lang w:eastAsia="en-US"/>
        </w:rPr>
        <w:t>sTRP</w:t>
      </w:r>
      <w:proofErr w:type="spellEnd"/>
      <w:r w:rsidR="00BA6685" w:rsidRPr="00523A2F">
        <w:rPr>
          <w:rFonts w:ascii="Times New Roman" w:eastAsia="Times New Roman" w:hAnsi="Times New Roman" w:cs="Times New Roman"/>
          <w:sz w:val="20"/>
          <w:szCs w:val="20"/>
          <w:lang w:eastAsia="en-US"/>
        </w:rPr>
        <w:t xml:space="preserve">/UL </w:t>
      </w:r>
      <w:proofErr w:type="spellStart"/>
      <w:r w:rsidR="00BA6685" w:rsidRPr="00523A2F">
        <w:rPr>
          <w:rFonts w:ascii="Times New Roman" w:eastAsia="Times New Roman" w:hAnsi="Times New Roman" w:cs="Times New Roman"/>
          <w:sz w:val="20"/>
          <w:szCs w:val="20"/>
          <w:lang w:eastAsia="en-US"/>
        </w:rPr>
        <w:t>mTRP</w:t>
      </w:r>
      <w:proofErr w:type="spellEnd"/>
      <w:r w:rsidR="00BA6685" w:rsidRPr="00523A2F">
        <w:rPr>
          <w:rFonts w:ascii="Times New Roman" w:eastAsia="Times New Roman" w:hAnsi="Times New Roman" w:cs="Times New Roman"/>
          <w:sz w:val="20"/>
          <w:szCs w:val="20"/>
          <w:lang w:eastAsia="en-US"/>
        </w:rPr>
        <w:t xml:space="preserve"> deployment scenarios</w:t>
      </w:r>
      <w:r w:rsidR="000C67C6" w:rsidRPr="00523A2F">
        <w:rPr>
          <w:rFonts w:ascii="Times New Roman" w:eastAsia="Times New Roman" w:hAnsi="Times New Roman" w:cs="Times New Roman"/>
          <w:sz w:val="20"/>
          <w:szCs w:val="20"/>
          <w:lang w:eastAsia="en-US"/>
        </w:rPr>
        <w:t>, there will be one anchor DL</w:t>
      </w:r>
      <w:r w:rsidR="00F54615" w:rsidRPr="00523A2F">
        <w:rPr>
          <w:rFonts w:ascii="Times New Roman" w:eastAsia="Times New Roman" w:hAnsi="Times New Roman" w:cs="Times New Roman"/>
          <w:sz w:val="20"/>
          <w:szCs w:val="20"/>
          <w:lang w:eastAsia="en-US"/>
        </w:rPr>
        <w:t>-</w:t>
      </w:r>
      <w:r w:rsidR="000C67C6" w:rsidRPr="00523A2F">
        <w:rPr>
          <w:rFonts w:ascii="Times New Roman" w:eastAsia="Times New Roman" w:hAnsi="Times New Roman" w:cs="Times New Roman"/>
          <w:sz w:val="20"/>
          <w:szCs w:val="20"/>
          <w:lang w:eastAsia="en-US"/>
        </w:rPr>
        <w:t xml:space="preserve">TRP and </w:t>
      </w:r>
      <w:r w:rsidR="00BA6685" w:rsidRPr="00523A2F">
        <w:rPr>
          <w:rFonts w:ascii="Times New Roman" w:eastAsia="Times New Roman" w:hAnsi="Times New Roman" w:cs="Times New Roman"/>
          <w:sz w:val="20"/>
          <w:szCs w:val="20"/>
          <w:lang w:eastAsia="en-US"/>
        </w:rPr>
        <w:t>multiple</w:t>
      </w:r>
      <w:r w:rsidR="000C67C6" w:rsidRPr="00523A2F">
        <w:rPr>
          <w:rFonts w:ascii="Times New Roman" w:eastAsia="Times New Roman" w:hAnsi="Times New Roman" w:cs="Times New Roman"/>
          <w:sz w:val="20"/>
          <w:szCs w:val="20"/>
          <w:lang w:eastAsia="en-US"/>
        </w:rPr>
        <w:t xml:space="preserve"> UL-only TRP</w:t>
      </w:r>
      <w:r w:rsidR="00BA6685" w:rsidRPr="00523A2F">
        <w:rPr>
          <w:rFonts w:ascii="Times New Roman" w:eastAsia="Times New Roman" w:hAnsi="Times New Roman" w:cs="Times New Roman"/>
          <w:sz w:val="20"/>
          <w:szCs w:val="20"/>
          <w:lang w:eastAsia="en-US"/>
        </w:rPr>
        <w:t>s</w:t>
      </w:r>
      <w:r w:rsidR="00B016F2" w:rsidRPr="00523A2F">
        <w:rPr>
          <w:rFonts w:ascii="Times New Roman" w:eastAsia="Times New Roman" w:hAnsi="Times New Roman" w:cs="Times New Roman"/>
          <w:sz w:val="20"/>
          <w:szCs w:val="20"/>
          <w:lang w:eastAsia="en-US"/>
        </w:rPr>
        <w:t xml:space="preserve"> and they are not co-located.</w:t>
      </w:r>
      <w:r w:rsidR="00B016F2" w:rsidRPr="00523A2F">
        <w:rPr>
          <w:rFonts w:ascii="Times New Roman" w:hAnsi="Times New Roman" w:cs="Times New Roman"/>
          <w:sz w:val="20"/>
          <w:szCs w:val="20"/>
        </w:rPr>
        <w:t xml:space="preserve"> </w:t>
      </w:r>
      <w:r w:rsidR="00ED4AEF" w:rsidRPr="00523A2F">
        <w:rPr>
          <w:rFonts w:ascii="Times New Roman" w:hAnsi="Times New Roman" w:cs="Times New Roman"/>
          <w:sz w:val="20"/>
          <w:szCs w:val="20"/>
        </w:rPr>
        <w:t xml:space="preserve">In legacy, each TRP has both downlink and uplink transmission. While </w:t>
      </w:r>
      <w:r w:rsidR="00ED4AEF" w:rsidRPr="00523A2F">
        <w:rPr>
          <w:rFonts w:ascii="Times New Roman" w:eastAsia="Times New Roman" w:hAnsi="Times New Roman" w:cs="Times New Roman"/>
          <w:sz w:val="20"/>
          <w:szCs w:val="20"/>
          <w:lang w:eastAsia="en-US"/>
        </w:rPr>
        <w:t>f</w:t>
      </w:r>
      <w:r w:rsidR="000C67C6" w:rsidRPr="00523A2F">
        <w:rPr>
          <w:rFonts w:ascii="Times New Roman" w:eastAsia="Times New Roman" w:hAnsi="Times New Roman" w:cs="Times New Roman"/>
          <w:sz w:val="20"/>
          <w:szCs w:val="20"/>
          <w:lang w:eastAsia="en-US"/>
        </w:rPr>
        <w:t xml:space="preserve">or UL-only TRP, there is no downlink. </w:t>
      </w:r>
      <w:r w:rsidR="00ED4AEF" w:rsidRPr="00523A2F">
        <w:rPr>
          <w:rFonts w:ascii="Times New Roman" w:hAnsi="Times New Roman" w:cs="Times New Roman"/>
          <w:sz w:val="20"/>
          <w:szCs w:val="20"/>
        </w:rPr>
        <w:t xml:space="preserve">From our understanding, </w:t>
      </w:r>
      <w:r w:rsidR="009C3447" w:rsidRPr="00523A2F">
        <w:rPr>
          <w:rFonts w:ascii="Times New Roman" w:hAnsi="Times New Roman" w:cs="Times New Roman"/>
          <w:sz w:val="20"/>
          <w:szCs w:val="20"/>
        </w:rPr>
        <w:t xml:space="preserve">in legacy RAN4 has defined following requirement for uplink transmission for </w:t>
      </w:r>
      <w:proofErr w:type="spellStart"/>
      <w:r w:rsidR="009C3447" w:rsidRPr="00523A2F">
        <w:rPr>
          <w:rFonts w:ascii="Times New Roman" w:hAnsi="Times New Roman" w:cs="Times New Roman"/>
          <w:sz w:val="20"/>
          <w:szCs w:val="20"/>
        </w:rPr>
        <w:t>mTRP</w:t>
      </w:r>
      <w:proofErr w:type="spellEnd"/>
      <w:r w:rsidR="009C3447" w:rsidRPr="00523A2F">
        <w:rPr>
          <w:rFonts w:ascii="Times New Roman" w:hAnsi="Times New Roman" w:cs="Times New Roman"/>
          <w:sz w:val="20"/>
          <w:szCs w:val="20"/>
        </w:rPr>
        <w:t>:</w:t>
      </w:r>
    </w:p>
    <w:p w14:paraId="088A55D1" w14:textId="77777777" w:rsidR="00CC093A" w:rsidRPr="003E6108" w:rsidRDefault="00CC093A" w:rsidP="003E6108">
      <w:pPr>
        <w:pStyle w:val="a5"/>
        <w:numPr>
          <w:ilvl w:val="0"/>
          <w:numId w:val="4"/>
        </w:numPr>
        <w:spacing w:afterLines="50" w:after="120"/>
        <w:ind w:firstLineChars="0"/>
        <w:rPr>
          <w:rFonts w:ascii="Times New Roman" w:hAnsi="Times New Roman" w:cs="Times New Roman"/>
          <w:sz w:val="20"/>
          <w:szCs w:val="20"/>
        </w:rPr>
      </w:pPr>
      <w:r w:rsidRPr="003E6108">
        <w:rPr>
          <w:rFonts w:ascii="Times New Roman" w:hAnsi="Times New Roman" w:cs="Times New Roman"/>
          <w:sz w:val="20"/>
          <w:szCs w:val="20"/>
        </w:rPr>
        <w:t>UL TCI state activation, including PL-RS calculation</w:t>
      </w:r>
    </w:p>
    <w:p w14:paraId="0541028D" w14:textId="77777777" w:rsidR="00AF1A16" w:rsidRPr="00523A2F" w:rsidRDefault="00AF1A16" w:rsidP="00A46F60">
      <w:pPr>
        <w:pStyle w:val="a5"/>
        <w:numPr>
          <w:ilvl w:val="0"/>
          <w:numId w:val="4"/>
        </w:numPr>
        <w:spacing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UL timing requirement</w:t>
      </w:r>
    </w:p>
    <w:p w14:paraId="0D54C806" w14:textId="589FA43F" w:rsidR="00CC093A" w:rsidRPr="00523A2F" w:rsidRDefault="00AF1A16" w:rsidP="00CC093A">
      <w:pPr>
        <w:spacing w:afterLines="50" w:after="120"/>
        <w:rPr>
          <w:rFonts w:ascii="Times New Roman" w:hAnsi="Times New Roman" w:cs="Times New Roman"/>
          <w:b/>
          <w:bCs/>
          <w:sz w:val="20"/>
          <w:szCs w:val="20"/>
          <w:u w:val="single"/>
        </w:rPr>
      </w:pPr>
      <w:r w:rsidRPr="00523A2F">
        <w:rPr>
          <w:rFonts w:ascii="Times New Roman" w:hAnsi="Times New Roman" w:cs="Times New Roman"/>
          <w:b/>
          <w:bCs/>
          <w:sz w:val="20"/>
          <w:szCs w:val="20"/>
          <w:u w:val="single"/>
        </w:rPr>
        <w:t>UL TCI state activation</w:t>
      </w:r>
    </w:p>
    <w:p w14:paraId="7156AFE4" w14:textId="303E765F" w:rsidR="002335D3" w:rsidRPr="00D91CB4" w:rsidRDefault="002335D3" w:rsidP="00AF1A16">
      <w:pPr>
        <w:spacing w:afterLines="50" w:after="120"/>
        <w:rPr>
          <w:rFonts w:ascii="Times New Roman" w:hAnsi="Times New Roman" w:cs="Times New Roman" w:hint="eastAsia"/>
          <w:sz w:val="20"/>
          <w:szCs w:val="20"/>
          <w:u w:val="single"/>
        </w:rPr>
      </w:pPr>
      <w:r w:rsidRPr="00D91CB4">
        <w:rPr>
          <w:rFonts w:ascii="Times New Roman" w:hAnsi="Times New Roman" w:cs="Times New Roman" w:hint="eastAsia"/>
          <w:sz w:val="20"/>
          <w:szCs w:val="20"/>
          <w:u w:val="single"/>
        </w:rPr>
        <w:t>U</w:t>
      </w:r>
      <w:r w:rsidRPr="00D91CB4">
        <w:rPr>
          <w:rFonts w:ascii="Times New Roman" w:hAnsi="Times New Roman" w:cs="Times New Roman"/>
          <w:sz w:val="20"/>
          <w:szCs w:val="20"/>
          <w:u w:val="single"/>
        </w:rPr>
        <w:t>L-only TRP</w:t>
      </w:r>
    </w:p>
    <w:p w14:paraId="4D7E91CC" w14:textId="680FF03C" w:rsidR="002335D3" w:rsidRDefault="00D91CB4" w:rsidP="00AF1A16">
      <w:pPr>
        <w:spacing w:afterLines="50" w:after="120"/>
        <w:rPr>
          <w:rFonts w:ascii="Times New Roman" w:hAnsi="Times New Roman" w:cs="Times New Roman"/>
          <w:sz w:val="20"/>
          <w:szCs w:val="20"/>
        </w:rPr>
      </w:pPr>
      <w:r>
        <w:rPr>
          <w:rFonts w:ascii="Times New Roman" w:hAnsi="Times New Roman" w:cs="Times New Roman"/>
          <w:sz w:val="20"/>
          <w:szCs w:val="20"/>
        </w:rPr>
        <w:t xml:space="preserve">For UL-only TRP, </w:t>
      </w:r>
      <w:r w:rsidRPr="00523A2F">
        <w:rPr>
          <w:rFonts w:ascii="Times New Roman" w:hAnsi="Times New Roman" w:cs="Times New Roman"/>
          <w:sz w:val="20"/>
          <w:szCs w:val="20"/>
        </w:rPr>
        <w:t xml:space="preserve">SRS will be configured as source RS for UL-only TRP. </w:t>
      </w:r>
      <w:r w:rsidR="002335D3" w:rsidRPr="00523A2F">
        <w:rPr>
          <w:rFonts w:ascii="Times New Roman" w:hAnsi="Times New Roman" w:cs="Times New Roman"/>
          <w:sz w:val="20"/>
          <w:szCs w:val="20"/>
        </w:rPr>
        <w:t>In legacy RAN4, no requirement is defined when SRS will be configured as source RS for UL TCI state activation. However, for UL-only TRP, RAN4 may need to define requirement for SRS based UL TCI state activation, otherwise, no TX beam can be correctly transmitted to UL-only TRP.</w:t>
      </w:r>
    </w:p>
    <w:p w14:paraId="56FE6503" w14:textId="77777777" w:rsidR="00D91CB4" w:rsidRPr="00523A2F" w:rsidRDefault="00D91CB4" w:rsidP="00D91CB4">
      <w:pPr>
        <w:spacing w:afterLines="50" w:after="120"/>
        <w:rPr>
          <w:rFonts w:ascii="Times New Roman" w:hAnsi="Times New Roman" w:cs="Times New Roman"/>
          <w:sz w:val="20"/>
          <w:szCs w:val="20"/>
        </w:rPr>
      </w:pPr>
      <w:r w:rsidRPr="00523A2F">
        <w:rPr>
          <w:rFonts w:ascii="Times New Roman" w:hAnsi="Times New Roman" w:cs="Times New Roman"/>
          <w:sz w:val="20"/>
          <w:szCs w:val="20"/>
        </w:rPr>
        <w:t>For DCI based UL TCI state activation, the procedure and delay length are defined in RAN1. Activated TCI state in DCI can include SRS or DL-RS. Therefore, the delay requirement can be re-used for UL-only TRP.</w:t>
      </w:r>
    </w:p>
    <w:p w14:paraId="787601E6" w14:textId="77777777" w:rsidR="00D91CB4" w:rsidRPr="00523A2F" w:rsidRDefault="00D91CB4" w:rsidP="00D91CB4">
      <w:pPr>
        <w:spacing w:afterLines="50" w:after="120"/>
        <w:rPr>
          <w:rFonts w:ascii="Times New Roman" w:hAnsi="Times New Roman" w:cs="Times New Roman"/>
          <w:sz w:val="20"/>
          <w:szCs w:val="20"/>
        </w:rPr>
      </w:pPr>
      <w:r w:rsidRPr="00523A2F">
        <w:rPr>
          <w:rFonts w:ascii="Times New Roman" w:hAnsi="Times New Roman" w:cs="Times New Roman"/>
          <w:sz w:val="20"/>
          <w:szCs w:val="20"/>
        </w:rPr>
        <w:t>For MAC CE based UL TCI state activation delay, we suggest to only define UL TCI activation for only known case. For known case, which will also include pathloss calculation based on measurement from another TRP and configured</w:t>
      </w:r>
      <w:r>
        <w:rPr>
          <w:rFonts w:ascii="Times New Roman" w:hAnsi="Times New Roman" w:cs="Times New Roman"/>
          <w:sz w:val="20"/>
          <w:szCs w:val="20"/>
        </w:rPr>
        <w:t xml:space="preserve"> or updated</w:t>
      </w:r>
      <w:r w:rsidRPr="00523A2F">
        <w:rPr>
          <w:rFonts w:ascii="Times New Roman" w:hAnsi="Times New Roman" w:cs="Times New Roman"/>
          <w:sz w:val="20"/>
          <w:szCs w:val="20"/>
        </w:rPr>
        <w:t xml:space="preserve"> pathloss offset</w:t>
      </w:r>
      <w:r>
        <w:rPr>
          <w:rFonts w:ascii="Times New Roman" w:hAnsi="Times New Roman" w:cs="Times New Roman"/>
          <w:sz w:val="20"/>
          <w:szCs w:val="20"/>
        </w:rPr>
        <w:t xml:space="preserve"> associated with this TCI state</w:t>
      </w:r>
      <w:r w:rsidRPr="00523A2F">
        <w:rPr>
          <w:rFonts w:ascii="Times New Roman" w:hAnsi="Times New Roman" w:cs="Times New Roman"/>
          <w:sz w:val="20"/>
          <w:szCs w:val="20"/>
        </w:rPr>
        <w:t>. The legacy MAC CE based UL TCI state activation delay of known case can be used as baseline.</w:t>
      </w:r>
    </w:p>
    <w:p w14:paraId="6233BE47" w14:textId="53E5928D" w:rsidR="00D91CB4" w:rsidRPr="00523A2F" w:rsidRDefault="00D91CB4" w:rsidP="00D91CB4">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w:t>
      </w:r>
      <w:r>
        <w:rPr>
          <w:rFonts w:ascii="Times New Roman" w:hAnsi="Times New Roman" w:cs="Times New Roman"/>
          <w:b/>
          <w:bCs/>
          <w:sz w:val="20"/>
          <w:szCs w:val="20"/>
        </w:rPr>
        <w:t>1</w:t>
      </w:r>
      <w:r w:rsidRPr="00523A2F">
        <w:rPr>
          <w:rFonts w:ascii="Times New Roman" w:hAnsi="Times New Roman" w:cs="Times New Roman"/>
          <w:b/>
          <w:bCs/>
          <w:sz w:val="20"/>
          <w:szCs w:val="20"/>
        </w:rPr>
        <w:t>: Legacy DCI based UL TCI state activation requirement can be re-used for UL-only TRP.</w:t>
      </w:r>
    </w:p>
    <w:p w14:paraId="76178F05" w14:textId="4EA9E657" w:rsidR="00D91CB4" w:rsidRDefault="00D91CB4" w:rsidP="00D91CB4">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w:t>
      </w:r>
      <w:r>
        <w:rPr>
          <w:rFonts w:ascii="Times New Roman" w:hAnsi="Times New Roman" w:cs="Times New Roman"/>
          <w:b/>
          <w:bCs/>
          <w:sz w:val="20"/>
          <w:szCs w:val="20"/>
        </w:rPr>
        <w:t>2</w:t>
      </w:r>
      <w:r w:rsidRPr="00523A2F">
        <w:rPr>
          <w:rFonts w:ascii="Times New Roman" w:hAnsi="Times New Roman" w:cs="Times New Roman"/>
          <w:b/>
          <w:bCs/>
          <w:sz w:val="20"/>
          <w:szCs w:val="20"/>
        </w:rPr>
        <w:t>: RAN4 only to define MAC CE based UL TCI state activation requirement based on known TCI. The legacy MAC CE based delay requirement can be used as baseline.</w:t>
      </w:r>
    </w:p>
    <w:p w14:paraId="2D23C795" w14:textId="19785C9D" w:rsidR="002335D3" w:rsidRPr="00D91CB4" w:rsidRDefault="002335D3" w:rsidP="002335D3">
      <w:pPr>
        <w:spacing w:afterLines="50" w:after="120"/>
        <w:rPr>
          <w:rFonts w:ascii="Times New Roman" w:hAnsi="Times New Roman" w:cs="Times New Roman"/>
          <w:sz w:val="20"/>
          <w:szCs w:val="20"/>
          <w:u w:val="single"/>
        </w:rPr>
      </w:pPr>
      <w:r w:rsidRPr="00D91CB4">
        <w:rPr>
          <w:rFonts w:ascii="Times New Roman" w:hAnsi="Times New Roman" w:cs="Times New Roman"/>
          <w:sz w:val="20"/>
          <w:szCs w:val="20"/>
          <w:u w:val="single"/>
        </w:rPr>
        <w:t>anchor DL-TRP</w:t>
      </w:r>
    </w:p>
    <w:p w14:paraId="50AC724C" w14:textId="230F3639" w:rsidR="002335D3" w:rsidRDefault="002335D3" w:rsidP="002335D3">
      <w:pPr>
        <w:spacing w:afterLines="50" w:after="120"/>
        <w:rPr>
          <w:rFonts w:ascii="Times New Roman" w:hAnsi="Times New Roman" w:cs="Times New Roman"/>
          <w:b/>
          <w:bCs/>
          <w:sz w:val="20"/>
          <w:szCs w:val="20"/>
        </w:rPr>
      </w:pPr>
      <w:r w:rsidRPr="00523A2F">
        <w:rPr>
          <w:rFonts w:ascii="Times New Roman" w:hAnsi="Times New Roman" w:cs="Times New Roman"/>
          <w:sz w:val="20"/>
          <w:szCs w:val="20"/>
        </w:rPr>
        <w:t xml:space="preserve">While for anchor DL-TRP, DL-RS can still be used as source RS in UL TCI state activation. </w:t>
      </w:r>
      <w:r>
        <w:rPr>
          <w:rFonts w:ascii="Times New Roman" w:hAnsi="Times New Roman" w:cs="Times New Roman"/>
          <w:sz w:val="20"/>
          <w:szCs w:val="20"/>
        </w:rPr>
        <w:t>There is no need to define SRS based ULTCI state activation delay.</w:t>
      </w:r>
    </w:p>
    <w:p w14:paraId="7B7D1599" w14:textId="1B088A72" w:rsidR="00D91CB4" w:rsidRDefault="00D91CB4" w:rsidP="00D91CB4">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w:t>
      </w:r>
      <w:r>
        <w:rPr>
          <w:rFonts w:ascii="Times New Roman" w:hAnsi="Times New Roman" w:cs="Times New Roman"/>
          <w:b/>
          <w:bCs/>
          <w:sz w:val="20"/>
          <w:szCs w:val="20"/>
        </w:rPr>
        <w:t>3</w:t>
      </w:r>
      <w:r w:rsidRPr="00523A2F">
        <w:rPr>
          <w:rFonts w:ascii="Times New Roman" w:hAnsi="Times New Roman" w:cs="Times New Roman"/>
          <w:b/>
          <w:bCs/>
          <w:sz w:val="20"/>
          <w:szCs w:val="20"/>
        </w:rPr>
        <w:t>: For anchor DL-TRP, legacy UL TCI state activation requirement based on DL-RS can be re-used.</w:t>
      </w:r>
      <w:r>
        <w:rPr>
          <w:rFonts w:ascii="Times New Roman" w:hAnsi="Times New Roman" w:cs="Times New Roman"/>
          <w:b/>
          <w:bCs/>
          <w:sz w:val="20"/>
          <w:szCs w:val="20"/>
        </w:rPr>
        <w:t xml:space="preserve"> </w:t>
      </w:r>
      <w:r w:rsidRPr="00D91CB4">
        <w:rPr>
          <w:rFonts w:ascii="Times New Roman" w:hAnsi="Times New Roman" w:cs="Times New Roman"/>
          <w:b/>
          <w:bCs/>
          <w:sz w:val="20"/>
          <w:szCs w:val="20"/>
        </w:rPr>
        <w:t>no need to define SRS based ULTCI state activation delay.</w:t>
      </w:r>
    </w:p>
    <w:p w14:paraId="7F9A0779" w14:textId="560518A2" w:rsidR="00657B62" w:rsidRPr="00523A2F" w:rsidRDefault="00CB3F37" w:rsidP="00AF1A16">
      <w:pPr>
        <w:spacing w:afterLines="50" w:after="120"/>
        <w:rPr>
          <w:rFonts w:ascii="Times New Roman" w:hAnsi="Times New Roman" w:cs="Times New Roman"/>
          <w:sz w:val="20"/>
          <w:szCs w:val="20"/>
          <w:u w:val="single"/>
        </w:rPr>
      </w:pPr>
      <w:r w:rsidRPr="00523A2F">
        <w:rPr>
          <w:rFonts w:ascii="Times New Roman" w:hAnsi="Times New Roman" w:cs="Times New Roman"/>
          <w:sz w:val="20"/>
          <w:szCs w:val="20"/>
          <w:u w:val="single"/>
        </w:rPr>
        <w:t>Known condition for UL TCI state</w:t>
      </w:r>
    </w:p>
    <w:p w14:paraId="3FD7D99B" w14:textId="09A26D11" w:rsidR="00CB3F37" w:rsidRPr="00523A2F" w:rsidRDefault="00CB3F37" w:rsidP="00CB3F37">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For UL TCI state activation requirement, known condition for UL TCI state is defined as pre-requisite. The legacy UL TCI activation procedure is tied to DL beam management in advance, specifically through L1-RSRP measurement and reporting. Different delay requirements are specified for known and unknown TCI states. In the case of a known TCI, the measurement </w:t>
      </w:r>
      <w:r w:rsidRPr="00523A2F">
        <w:rPr>
          <w:rFonts w:ascii="Times New Roman" w:hAnsi="Times New Roman" w:cs="Times New Roman"/>
          <w:sz w:val="20"/>
          <w:szCs w:val="20"/>
        </w:rPr>
        <w:lastRenderedPageBreak/>
        <w:t>report is based on DL-RS. However, for UL-only TRP, if DL-RS is not available, known and unknown definition for UL TCI state can’t be re-used.</w:t>
      </w:r>
    </w:p>
    <w:p w14:paraId="2D136F21" w14:textId="500B2334" w:rsidR="00CB3F37" w:rsidRPr="00523A2F" w:rsidRDefault="00CB3F37" w:rsidP="00CB3F37">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 xml:space="preserve">Observation </w:t>
      </w:r>
      <w:r w:rsidR="00D91CB4">
        <w:rPr>
          <w:rFonts w:ascii="Times New Roman" w:hAnsi="Times New Roman" w:cs="Times New Roman"/>
          <w:b/>
          <w:bCs/>
          <w:sz w:val="20"/>
          <w:szCs w:val="20"/>
        </w:rPr>
        <w:t>1</w:t>
      </w:r>
      <w:r w:rsidRPr="00523A2F">
        <w:rPr>
          <w:rFonts w:ascii="Times New Roman" w:hAnsi="Times New Roman" w:cs="Times New Roman"/>
          <w:b/>
          <w:bCs/>
          <w:sz w:val="20"/>
          <w:szCs w:val="20"/>
        </w:rPr>
        <w:t xml:space="preserve">: For UL-only TRP, if DL-RS is not available, </w:t>
      </w:r>
      <w:proofErr w:type="gramStart"/>
      <w:r w:rsidRPr="00523A2F">
        <w:rPr>
          <w:rFonts w:ascii="Times New Roman" w:hAnsi="Times New Roman" w:cs="Times New Roman"/>
          <w:b/>
          <w:bCs/>
          <w:sz w:val="20"/>
          <w:szCs w:val="20"/>
        </w:rPr>
        <w:t>known</w:t>
      </w:r>
      <w:proofErr w:type="gramEnd"/>
      <w:r w:rsidRPr="00523A2F">
        <w:rPr>
          <w:rFonts w:ascii="Times New Roman" w:hAnsi="Times New Roman" w:cs="Times New Roman"/>
          <w:b/>
          <w:bCs/>
          <w:sz w:val="20"/>
          <w:szCs w:val="20"/>
        </w:rPr>
        <w:t xml:space="preserve"> and unknown definition for UL TCI state activation can’t be re-used.</w:t>
      </w:r>
    </w:p>
    <w:p w14:paraId="7F314C26" w14:textId="22CE2446" w:rsidR="00CB3F37" w:rsidRPr="00523A2F" w:rsidRDefault="00CB3F37" w:rsidP="00CB3F37">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When SRS is configured as source RS in UL TCI state activation, SRS resource ID will be provided. UE can apply the TX beam associated with the SRS resource ID as the target TX beam. The SRS resource ID needs to be configured for UE to transmit before the UL TCI state activation. In other words, NW needs to configure UE to transmit multiple SRS first and then configure one SRS as source for the following UL TCI state activation. Similar as known TCI state based on DL-RS, a known UL TCI state based on transmission of SRS can also be defined, </w:t>
      </w:r>
      <w:proofErr w:type="gramStart"/>
      <w:r w:rsidRPr="00523A2F">
        <w:rPr>
          <w:rFonts w:ascii="Times New Roman" w:hAnsi="Times New Roman" w:cs="Times New Roman"/>
          <w:sz w:val="20"/>
          <w:szCs w:val="20"/>
        </w:rPr>
        <w:t>e.g.</w:t>
      </w:r>
      <w:proofErr w:type="gramEnd"/>
      <w:r w:rsidRPr="00523A2F">
        <w:rPr>
          <w:rFonts w:ascii="Times New Roman" w:hAnsi="Times New Roman" w:cs="Times New Roman"/>
          <w:sz w:val="20"/>
          <w:szCs w:val="20"/>
        </w:rPr>
        <w:t xml:space="preserve"> the source SRS in UL TCI state activation has been transmitted for UL beam management within [x]</w:t>
      </w:r>
      <w:proofErr w:type="spellStart"/>
      <w:r w:rsidRPr="00523A2F">
        <w:rPr>
          <w:rFonts w:ascii="Times New Roman" w:hAnsi="Times New Roman" w:cs="Times New Roman"/>
          <w:sz w:val="20"/>
          <w:szCs w:val="20"/>
        </w:rPr>
        <w:t>ms</w:t>
      </w:r>
      <w:proofErr w:type="spellEnd"/>
      <w:r w:rsidRPr="00523A2F">
        <w:rPr>
          <w:rFonts w:ascii="Times New Roman" w:hAnsi="Times New Roman" w:cs="Times New Roman"/>
          <w:sz w:val="20"/>
          <w:szCs w:val="20"/>
        </w:rPr>
        <w:t xml:space="preserve"> before UL received UL TCI state activation command. </w:t>
      </w:r>
    </w:p>
    <w:p w14:paraId="21435534" w14:textId="43ABDA01" w:rsidR="00CB3F37" w:rsidRPr="00523A2F" w:rsidRDefault="00CB3F37" w:rsidP="00CB3F37">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5E59A8">
        <w:rPr>
          <w:rFonts w:ascii="Times New Roman" w:hAnsi="Times New Roman" w:cs="Times New Roman"/>
          <w:b/>
          <w:bCs/>
          <w:sz w:val="20"/>
          <w:szCs w:val="20"/>
        </w:rPr>
        <w:t xml:space="preserve"> </w:t>
      </w:r>
      <w:r w:rsidR="00D91CB4">
        <w:rPr>
          <w:rFonts w:ascii="Times New Roman" w:hAnsi="Times New Roman" w:cs="Times New Roman"/>
          <w:b/>
          <w:bCs/>
          <w:sz w:val="20"/>
          <w:szCs w:val="20"/>
        </w:rPr>
        <w:t>4</w:t>
      </w:r>
      <w:r w:rsidRPr="00523A2F">
        <w:rPr>
          <w:rFonts w:ascii="Times New Roman" w:hAnsi="Times New Roman" w:cs="Times New Roman"/>
          <w:b/>
          <w:bCs/>
          <w:sz w:val="20"/>
          <w:szCs w:val="20"/>
        </w:rPr>
        <w:t>: RAN4 to discuss how to define known UL TCI state based on SRS.</w:t>
      </w:r>
    </w:p>
    <w:p w14:paraId="4C068DC3" w14:textId="392D985C" w:rsidR="00650497" w:rsidRPr="00523A2F" w:rsidRDefault="00650497" w:rsidP="00650497">
      <w:pPr>
        <w:spacing w:beforeLines="100" w:before="240" w:afterLines="100" w:after="240"/>
        <w:rPr>
          <w:rFonts w:ascii="Times New Roman" w:hAnsi="Times New Roman" w:cs="Times New Roman"/>
          <w:sz w:val="20"/>
          <w:szCs w:val="20"/>
          <w:u w:val="single"/>
        </w:rPr>
      </w:pPr>
      <w:r w:rsidRPr="00523A2F">
        <w:rPr>
          <w:rFonts w:ascii="Times New Roman" w:hAnsi="Times New Roman" w:cs="Times New Roman"/>
          <w:sz w:val="20"/>
          <w:szCs w:val="20"/>
          <w:u w:val="single"/>
        </w:rPr>
        <w:t>Two TA</w:t>
      </w:r>
    </w:p>
    <w:p w14:paraId="54E8463A" w14:textId="77777777" w:rsidR="00E34617" w:rsidRPr="00523A2F" w:rsidRDefault="00E34617" w:rsidP="00E34617">
      <w:pPr>
        <w:spacing w:afterLines="50" w:after="120"/>
        <w:rPr>
          <w:rFonts w:ascii="Times New Roman" w:hAnsi="Times New Roman" w:cs="Times New Roman"/>
          <w:sz w:val="20"/>
          <w:szCs w:val="20"/>
        </w:rPr>
      </w:pPr>
      <w:r w:rsidRPr="00523A2F">
        <w:rPr>
          <w:rFonts w:ascii="Times New Roman" w:hAnsi="Times New Roman" w:cs="Times New Roman"/>
          <w:sz w:val="20"/>
          <w:szCs w:val="20"/>
          <w:lang w:val="en-GB"/>
        </w:rPr>
        <w:t>In RAN</w:t>
      </w:r>
      <w:r>
        <w:rPr>
          <w:rFonts w:ascii="Times New Roman" w:hAnsi="Times New Roman" w:cs="Times New Roman"/>
          <w:sz w:val="20"/>
          <w:szCs w:val="20"/>
          <w:lang w:val="en-GB"/>
        </w:rPr>
        <w:t>1</w:t>
      </w:r>
      <w:r w:rsidRPr="00523A2F">
        <w:rPr>
          <w:rFonts w:ascii="Times New Roman" w:hAnsi="Times New Roman" w:cs="Times New Roman"/>
          <w:sz w:val="20"/>
          <w:szCs w:val="20"/>
          <w:lang w:val="en-GB"/>
        </w:rPr>
        <w:t>#</w:t>
      </w:r>
      <w:r>
        <w:rPr>
          <w:rFonts w:ascii="Times New Roman" w:hAnsi="Times New Roman" w:cs="Times New Roman"/>
          <w:sz w:val="20"/>
          <w:szCs w:val="20"/>
          <w:lang w:val="en-GB"/>
        </w:rPr>
        <w:t>118bis</w:t>
      </w:r>
      <w:r w:rsidRPr="00523A2F">
        <w:rPr>
          <w:rFonts w:ascii="Times New Roman" w:hAnsi="Times New Roman" w:cs="Times New Roman"/>
          <w:sz w:val="20"/>
          <w:szCs w:val="20"/>
          <w:lang w:val="en-GB"/>
        </w:rPr>
        <w:t xml:space="preserve"> meeting, </w:t>
      </w:r>
      <w:r>
        <w:rPr>
          <w:rFonts w:ascii="Times New Roman" w:hAnsi="Times New Roman" w:cs="Times New Roman"/>
          <w:sz w:val="20"/>
          <w:szCs w:val="20"/>
          <w:lang w:val="en-GB"/>
        </w:rPr>
        <w:t>the agreement is as below</w:t>
      </w:r>
      <w:r w:rsidRPr="00523A2F">
        <w:rPr>
          <w:rFonts w:ascii="Times New Roman" w:hAnsi="Times New Roman" w:cs="Times New Roman"/>
          <w:sz w:val="20"/>
          <w:szCs w:val="20"/>
          <w:lang w:val="en-GB"/>
        </w:rPr>
        <w:t>.</w:t>
      </w:r>
    </w:p>
    <w:tbl>
      <w:tblPr>
        <w:tblStyle w:val="a4"/>
        <w:tblW w:w="0" w:type="auto"/>
        <w:tblLook w:val="04A0" w:firstRow="1" w:lastRow="0" w:firstColumn="1" w:lastColumn="0" w:noHBand="0" w:noVBand="1"/>
      </w:tblPr>
      <w:tblGrid>
        <w:gridCol w:w="10478"/>
      </w:tblGrid>
      <w:tr w:rsidR="00E34617" w:rsidRPr="00523A2F" w14:paraId="71D3C306" w14:textId="77777777" w:rsidTr="00BB0E5F">
        <w:tc>
          <w:tcPr>
            <w:tcW w:w="10478" w:type="dxa"/>
          </w:tcPr>
          <w:p w14:paraId="6DDAF383" w14:textId="77777777" w:rsidR="00E34617" w:rsidRPr="003247AB" w:rsidRDefault="00E34617" w:rsidP="00BB0E5F">
            <w:pPr>
              <w:snapToGrid w:val="0"/>
              <w:rPr>
                <w:rFonts w:ascii="Times New Roman" w:hAnsi="Times New Roman"/>
                <w:bCs/>
                <w:sz w:val="20"/>
                <w:szCs w:val="20"/>
              </w:rPr>
            </w:pPr>
            <w:r w:rsidRPr="003247AB">
              <w:rPr>
                <w:rFonts w:ascii="Times New Roman" w:hAnsi="Times New Roman"/>
                <w:bCs/>
                <w:sz w:val="20"/>
                <w:szCs w:val="20"/>
                <w:highlight w:val="green"/>
              </w:rPr>
              <w:t>Agreement</w:t>
            </w:r>
          </w:p>
          <w:p w14:paraId="03BCDDA2" w14:textId="77777777" w:rsidR="00E34617" w:rsidRPr="003247AB" w:rsidRDefault="00E34617" w:rsidP="00BB0E5F">
            <w:pPr>
              <w:rPr>
                <w:rFonts w:ascii="Times New Roman" w:eastAsia="等线" w:hAnsi="Times New Roman"/>
                <w:sz w:val="20"/>
                <w:szCs w:val="20"/>
              </w:rPr>
            </w:pPr>
            <w:r w:rsidRPr="003247AB">
              <w:rPr>
                <w:rFonts w:ascii="Times New Roman" w:hAnsi="Times New Roman"/>
                <w:sz w:val="20"/>
                <w:szCs w:val="20"/>
              </w:rPr>
              <w:t xml:space="preserve">Support 2TA for the </w:t>
            </w:r>
            <w:r w:rsidRPr="003247AB">
              <w:rPr>
                <w:rFonts w:ascii="Times New Roman" w:eastAsia="等线" w:hAnsi="Times New Roman"/>
                <w:sz w:val="20"/>
                <w:szCs w:val="20"/>
              </w:rPr>
              <w:t xml:space="preserve">asymmetric DL </w:t>
            </w:r>
            <w:proofErr w:type="spellStart"/>
            <w:r w:rsidRPr="003247AB">
              <w:rPr>
                <w:rFonts w:ascii="Times New Roman" w:eastAsia="等线" w:hAnsi="Times New Roman"/>
                <w:sz w:val="20"/>
                <w:szCs w:val="20"/>
              </w:rPr>
              <w:t>sTRP</w:t>
            </w:r>
            <w:proofErr w:type="spellEnd"/>
            <w:r w:rsidRPr="003247AB">
              <w:rPr>
                <w:rFonts w:ascii="Times New Roman" w:eastAsia="等线" w:hAnsi="Times New Roman"/>
                <w:sz w:val="20"/>
                <w:szCs w:val="20"/>
              </w:rPr>
              <w:t xml:space="preserve">/UL </w:t>
            </w:r>
            <w:proofErr w:type="spellStart"/>
            <w:r w:rsidRPr="003247AB">
              <w:rPr>
                <w:rFonts w:ascii="Times New Roman" w:eastAsia="等线" w:hAnsi="Times New Roman"/>
                <w:sz w:val="20"/>
                <w:szCs w:val="20"/>
              </w:rPr>
              <w:t>mTRP</w:t>
            </w:r>
            <w:proofErr w:type="spellEnd"/>
            <w:r w:rsidRPr="003247AB">
              <w:rPr>
                <w:rFonts w:ascii="Times New Roman" w:eastAsia="等线" w:hAnsi="Times New Roman"/>
                <w:sz w:val="20"/>
                <w:szCs w:val="20"/>
              </w:rPr>
              <w:t xml:space="preserve"> deployment scenarios:</w:t>
            </w:r>
          </w:p>
          <w:p w14:paraId="7F8F38D5"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 xml:space="preserve">Remove the restriction that </w:t>
            </w:r>
            <w:proofErr w:type="spellStart"/>
            <w:r w:rsidRPr="003247AB">
              <w:rPr>
                <w:rFonts w:ascii="Times New Roman" w:eastAsia="等线" w:hAnsi="Times New Roman"/>
                <w:i/>
                <w:iCs/>
                <w:sz w:val="20"/>
                <w:szCs w:val="20"/>
              </w:rPr>
              <w:t>coresetPoolIndex</w:t>
            </w:r>
            <w:proofErr w:type="spellEnd"/>
            <w:r w:rsidRPr="003247AB">
              <w:rPr>
                <w:rFonts w:ascii="Times New Roman" w:eastAsia="等线" w:hAnsi="Times New Roman"/>
                <w:sz w:val="20"/>
                <w:szCs w:val="20"/>
              </w:rPr>
              <w:t xml:space="preserve"> needs to be configured for the 2TA feature.</w:t>
            </w:r>
          </w:p>
          <w:p w14:paraId="3484514B"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One downlink reference timing is supported and applied to both TAGs.</w:t>
            </w:r>
          </w:p>
          <w:p w14:paraId="532F8548" w14:textId="77777777" w:rsidR="00E34617" w:rsidRPr="003247AB" w:rsidRDefault="00E34617" w:rsidP="00BB0E5F">
            <w:pPr>
              <w:ind w:left="1440"/>
              <w:jc w:val="both"/>
              <w:rPr>
                <w:rFonts w:ascii="Times New Roman" w:eastAsia="等线" w:hAnsi="Times New Roman"/>
                <w:sz w:val="20"/>
                <w:szCs w:val="20"/>
                <w:lang w:val="en-CA"/>
              </w:rPr>
            </w:pPr>
            <w:r w:rsidRPr="003247AB">
              <w:rPr>
                <w:rFonts w:ascii="Times New Roman" w:eastAsia="Malgun Gothic" w:hAnsi="Times New Roman"/>
                <w:sz w:val="20"/>
                <w:szCs w:val="20"/>
              </w:rPr>
              <w:t>(FFS) Note: UE autonomous TA adjustment is only applicable to the first TAG</w:t>
            </w:r>
          </w:p>
          <w:p w14:paraId="61190F98"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One single n-</w:t>
            </w:r>
            <w:proofErr w:type="spellStart"/>
            <w:r w:rsidRPr="003247AB">
              <w:rPr>
                <w:rFonts w:ascii="Times New Roman" w:eastAsia="等线" w:hAnsi="Times New Roman"/>
                <w:sz w:val="20"/>
                <w:szCs w:val="20"/>
              </w:rPr>
              <w:t>TimingAdvanceoffset</w:t>
            </w:r>
            <w:proofErr w:type="spellEnd"/>
            <w:r w:rsidRPr="003247AB">
              <w:rPr>
                <w:rFonts w:ascii="Times New Roman" w:eastAsia="等线" w:hAnsi="Times New Roman"/>
                <w:sz w:val="20"/>
                <w:szCs w:val="20"/>
              </w:rPr>
              <w:t xml:space="preserve"> is configured and applied to both TAGs.</w:t>
            </w:r>
          </w:p>
          <w:p w14:paraId="19781E67"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Any of the TCI states can be associated with any one of the two TAGs.</w:t>
            </w:r>
          </w:p>
          <w:p w14:paraId="30330346"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 xml:space="preserve">The RAR carrying TA adjustment for those 2 TAGs is reused for Rel-19 2TA </w:t>
            </w:r>
          </w:p>
          <w:p w14:paraId="30117490"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The MAC CE based TA adjustment for 2 TAGs is reused for Rel-19 2TA.</w:t>
            </w:r>
          </w:p>
          <w:p w14:paraId="28B193E0"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Introduce the optional UE capability of “Overlapping UL transmission reduction” for Rel-19 2TA</w:t>
            </w:r>
          </w:p>
          <w:p w14:paraId="3F82D0DE" w14:textId="77777777" w:rsidR="00E34617" w:rsidRPr="003247AB" w:rsidRDefault="00E34617" w:rsidP="00BB0E5F">
            <w:pPr>
              <w:ind w:left="1440"/>
              <w:jc w:val="both"/>
              <w:rPr>
                <w:rFonts w:ascii="Times New Roman" w:eastAsia="Malgun Gothic" w:hAnsi="Times New Roman"/>
                <w:sz w:val="20"/>
                <w:szCs w:val="20"/>
              </w:rPr>
            </w:pPr>
            <w:r w:rsidRPr="003247AB">
              <w:rPr>
                <w:rFonts w:ascii="Times New Roman" w:eastAsia="等线" w:hAnsi="Times New Roman"/>
                <w:sz w:val="20"/>
                <w:szCs w:val="20"/>
              </w:rPr>
              <w:t>If UE does not report this UE capability, UE does not expect two UL transmissions associated with different TAGs are overlapped.</w:t>
            </w:r>
          </w:p>
          <w:p w14:paraId="18939BFC" w14:textId="77777777" w:rsidR="00E34617" w:rsidRPr="003247AB" w:rsidRDefault="00E34617" w:rsidP="00BB0E5F">
            <w:pPr>
              <w:pStyle w:val="a5"/>
              <w:numPr>
                <w:ilvl w:val="0"/>
                <w:numId w:val="16"/>
              </w:numPr>
              <w:ind w:firstLineChars="0"/>
              <w:jc w:val="both"/>
              <w:rPr>
                <w:rFonts w:ascii="Times New Roman" w:eastAsia="等线" w:hAnsi="Times New Roman"/>
                <w:szCs w:val="20"/>
              </w:rPr>
            </w:pPr>
            <w:r w:rsidRPr="003247AB">
              <w:rPr>
                <w:rFonts w:ascii="Times New Roman" w:eastAsia="等线" w:hAnsi="Times New Roman"/>
                <w:sz w:val="20"/>
                <w:szCs w:val="20"/>
              </w:rPr>
              <w:t>FFS: UE does not expect that in intra-slot TDM PUSCH type-B repetition transmission, two consecutive repetitions associated with different TAGs are overlapped.</w:t>
            </w:r>
          </w:p>
        </w:tc>
      </w:tr>
    </w:tbl>
    <w:p w14:paraId="0C2C78D3" w14:textId="2C937D07" w:rsidR="000D1AF1" w:rsidRPr="000D1AF1" w:rsidRDefault="000D1AF1" w:rsidP="000D1AF1">
      <w:pPr>
        <w:spacing w:beforeLines="50" w:before="120" w:afterLines="50" w:after="12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bservation</w:t>
      </w:r>
      <w:r w:rsidR="00EE659F">
        <w:rPr>
          <w:rFonts w:ascii="Times New Roman" w:hAnsi="Times New Roman" w:cs="Times New Roman"/>
          <w:b/>
          <w:bCs/>
          <w:sz w:val="20"/>
          <w:szCs w:val="20"/>
        </w:rPr>
        <w:t xml:space="preserve"> </w:t>
      </w:r>
      <w:r w:rsidR="00D91CB4">
        <w:rPr>
          <w:rFonts w:ascii="Times New Roman" w:hAnsi="Times New Roman" w:cs="Times New Roman"/>
          <w:b/>
          <w:bCs/>
          <w:sz w:val="20"/>
          <w:szCs w:val="20"/>
        </w:rPr>
        <w:t>2</w:t>
      </w:r>
      <w:r>
        <w:rPr>
          <w:rFonts w:ascii="Times New Roman" w:hAnsi="Times New Roman" w:cs="Times New Roman"/>
          <w:b/>
          <w:bCs/>
          <w:sz w:val="20"/>
          <w:szCs w:val="20"/>
        </w:rPr>
        <w:t xml:space="preserve">: </w:t>
      </w:r>
      <w:r w:rsidR="00D91CB4">
        <w:rPr>
          <w:rFonts w:ascii="Times New Roman" w:hAnsi="Times New Roman" w:cs="Times New Roman"/>
          <w:b/>
          <w:bCs/>
          <w:sz w:val="20"/>
          <w:szCs w:val="20"/>
        </w:rPr>
        <w:t>From RAN1 agreement, o</w:t>
      </w:r>
      <w:r w:rsidR="00D91CB4" w:rsidRPr="0006014D">
        <w:rPr>
          <w:rFonts w:ascii="Times New Roman" w:hAnsi="Times New Roman" w:cs="Times New Roman"/>
          <w:b/>
          <w:bCs/>
          <w:sz w:val="20"/>
          <w:szCs w:val="20"/>
        </w:rPr>
        <w:t>ne downlink reference timing is supported and applied to both TAGs.</w:t>
      </w:r>
      <w:r w:rsidR="00D91CB4" w:rsidRPr="00D91CB4">
        <w:rPr>
          <w:rFonts w:ascii="Times New Roman" w:hAnsi="Times New Roman" w:cs="Times New Roman"/>
          <w:b/>
          <w:bCs/>
          <w:sz w:val="20"/>
          <w:szCs w:val="20"/>
        </w:rPr>
        <w:t xml:space="preserve"> </w:t>
      </w:r>
      <w:r w:rsidR="00D91CB4" w:rsidRPr="0006014D">
        <w:rPr>
          <w:rFonts w:ascii="Times New Roman" w:hAnsi="Times New Roman" w:cs="Times New Roman"/>
          <w:b/>
          <w:bCs/>
          <w:sz w:val="20"/>
          <w:szCs w:val="20"/>
        </w:rPr>
        <w:t>One single n-</w:t>
      </w:r>
      <w:proofErr w:type="spellStart"/>
      <w:r w:rsidR="00D91CB4" w:rsidRPr="0006014D">
        <w:rPr>
          <w:rFonts w:ascii="Times New Roman" w:hAnsi="Times New Roman" w:cs="Times New Roman"/>
          <w:b/>
          <w:bCs/>
          <w:sz w:val="20"/>
          <w:szCs w:val="20"/>
        </w:rPr>
        <w:t>TimingAdvanceoffset</w:t>
      </w:r>
      <w:proofErr w:type="spellEnd"/>
      <w:r w:rsidR="00D91CB4" w:rsidRPr="0006014D">
        <w:rPr>
          <w:rFonts w:ascii="Times New Roman" w:hAnsi="Times New Roman" w:cs="Times New Roman"/>
          <w:b/>
          <w:bCs/>
          <w:sz w:val="20"/>
          <w:szCs w:val="20"/>
        </w:rPr>
        <w:t xml:space="preserve"> is configured and applied to both TAGs.</w:t>
      </w:r>
    </w:p>
    <w:p w14:paraId="0689121F" w14:textId="3FD555F3" w:rsidR="006F6FE5" w:rsidRDefault="00495423" w:rsidP="00CF1154">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In Rel-18,</w:t>
      </w:r>
      <w:r w:rsidR="008D2508" w:rsidRPr="00523A2F">
        <w:rPr>
          <w:rFonts w:ascii="Times New Roman" w:hAnsi="Times New Roman" w:cs="Times New Roman"/>
          <w:sz w:val="20"/>
          <w:szCs w:val="20"/>
        </w:rPr>
        <w:t xml:space="preserve"> </w:t>
      </w:r>
      <w:r w:rsidRPr="00523A2F">
        <w:rPr>
          <w:rFonts w:ascii="Times New Roman" w:hAnsi="Times New Roman" w:cs="Times New Roman"/>
          <w:sz w:val="20"/>
          <w:szCs w:val="20"/>
        </w:rPr>
        <w:t xml:space="preserve">for each UL TCI state, an associated TAG ID will be provided. Similar, </w:t>
      </w:r>
      <w:r w:rsidR="00630DB7" w:rsidRPr="00523A2F">
        <w:rPr>
          <w:rFonts w:ascii="Times New Roman" w:hAnsi="Times New Roman" w:cs="Times New Roman"/>
          <w:sz w:val="20"/>
          <w:szCs w:val="20"/>
        </w:rPr>
        <w:t xml:space="preserve">for UL TCI state </w:t>
      </w:r>
      <w:r w:rsidRPr="00523A2F">
        <w:rPr>
          <w:rFonts w:ascii="Times New Roman" w:hAnsi="Times New Roman" w:cs="Times New Roman"/>
          <w:sz w:val="20"/>
          <w:szCs w:val="20"/>
        </w:rPr>
        <w:t xml:space="preserve">for </w:t>
      </w:r>
      <w:r w:rsidR="00630DB7" w:rsidRPr="00523A2F">
        <w:rPr>
          <w:rFonts w:ascii="Times New Roman" w:hAnsi="Times New Roman" w:cs="Times New Roman"/>
          <w:sz w:val="20"/>
          <w:szCs w:val="20"/>
        </w:rPr>
        <w:t xml:space="preserve">asymmetric DL </w:t>
      </w:r>
      <w:proofErr w:type="spellStart"/>
      <w:r w:rsidR="00630DB7" w:rsidRPr="00523A2F">
        <w:rPr>
          <w:rFonts w:ascii="Times New Roman" w:hAnsi="Times New Roman" w:cs="Times New Roman"/>
          <w:sz w:val="20"/>
          <w:szCs w:val="20"/>
        </w:rPr>
        <w:t>sTRP</w:t>
      </w:r>
      <w:proofErr w:type="spellEnd"/>
      <w:r w:rsidR="00630DB7" w:rsidRPr="00523A2F">
        <w:rPr>
          <w:rFonts w:ascii="Times New Roman" w:hAnsi="Times New Roman" w:cs="Times New Roman"/>
          <w:sz w:val="20"/>
          <w:szCs w:val="20"/>
        </w:rPr>
        <w:t xml:space="preserve">/UL </w:t>
      </w:r>
      <w:proofErr w:type="spellStart"/>
      <w:r w:rsidR="00630DB7" w:rsidRPr="00523A2F">
        <w:rPr>
          <w:rFonts w:ascii="Times New Roman" w:hAnsi="Times New Roman" w:cs="Times New Roman"/>
          <w:sz w:val="20"/>
          <w:szCs w:val="20"/>
        </w:rPr>
        <w:t>mTRP</w:t>
      </w:r>
      <w:proofErr w:type="spellEnd"/>
      <w:r w:rsidRPr="00523A2F">
        <w:rPr>
          <w:rFonts w:ascii="Times New Roman" w:hAnsi="Times New Roman" w:cs="Times New Roman"/>
          <w:sz w:val="20"/>
          <w:szCs w:val="20"/>
        </w:rPr>
        <w:t xml:space="preserve"> in Rel-19, an associated TAG ID will also be configured. </w:t>
      </w:r>
    </w:p>
    <w:p w14:paraId="45E51908" w14:textId="22D800D1" w:rsidR="006F6FE5" w:rsidRDefault="00A915ED" w:rsidP="00CF115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UL timing requirement defined in 38.133 is as below:</w:t>
      </w:r>
    </w:p>
    <w:tbl>
      <w:tblPr>
        <w:tblStyle w:val="a4"/>
        <w:tblW w:w="0" w:type="auto"/>
        <w:tblLook w:val="04A0" w:firstRow="1" w:lastRow="0" w:firstColumn="1" w:lastColumn="0" w:noHBand="0" w:noVBand="1"/>
      </w:tblPr>
      <w:tblGrid>
        <w:gridCol w:w="10478"/>
      </w:tblGrid>
      <w:tr w:rsidR="006F6FE5" w14:paraId="21130B53" w14:textId="77777777" w:rsidTr="006F6FE5">
        <w:tc>
          <w:tcPr>
            <w:tcW w:w="10478" w:type="dxa"/>
          </w:tcPr>
          <w:p w14:paraId="634FBA3F" w14:textId="77777777" w:rsidR="006F6FE5" w:rsidRDefault="006F6FE5" w:rsidP="00EF6E12">
            <w:pPr>
              <w:rPr>
                <w:rFonts w:ascii="Times New Roman" w:hAnsi="Times New Roman" w:cs="Times New Roman"/>
                <w:color w:val="000000"/>
                <w:sz w:val="20"/>
                <w:szCs w:val="20"/>
              </w:rPr>
            </w:pPr>
            <w:r w:rsidRPr="006F6FE5">
              <w:rPr>
                <w:rFonts w:ascii="Times New Roman" w:hAnsi="Times New Roman" w:cs="Times New Roman"/>
                <w:sz w:val="20"/>
                <w:szCs w:val="20"/>
              </w:rPr>
              <w:t xml:space="preserve">For multi-DCI based multi-TRP operation with two TAs, the reference point for PUCCH/PUSCH/SRS, is the first detected path (in time) of one of the corresponding downlink reference </w:t>
            </w:r>
            <w:proofErr w:type="gramStart"/>
            <w:r w:rsidRPr="006F6FE5">
              <w:rPr>
                <w:rFonts w:ascii="Times New Roman" w:hAnsi="Times New Roman" w:cs="Times New Roman"/>
                <w:sz w:val="20"/>
                <w:szCs w:val="20"/>
              </w:rPr>
              <w:t>signal</w:t>
            </w:r>
            <w:proofErr w:type="gramEnd"/>
            <w:r w:rsidRPr="006F6FE5">
              <w:rPr>
                <w:rFonts w:ascii="Times New Roman" w:hAnsi="Times New Roman" w:cs="Times New Roman"/>
                <w:sz w:val="20"/>
                <w:szCs w:val="20"/>
              </w:rPr>
              <w:t xml:space="preserve">(s) of the reference cell associated with one of the </w:t>
            </w:r>
            <w:proofErr w:type="spellStart"/>
            <w:r w:rsidRPr="006F6FE5">
              <w:rPr>
                <w:rFonts w:ascii="Times New Roman" w:hAnsi="Times New Roman" w:cs="Times New Roman"/>
                <w:i/>
                <w:iCs/>
                <w:color w:val="000000"/>
                <w:sz w:val="20"/>
                <w:szCs w:val="20"/>
              </w:rPr>
              <w:t>DLorJointTCIState</w:t>
            </w:r>
            <w:proofErr w:type="spellEnd"/>
            <w:r w:rsidRPr="006F6FE5">
              <w:rPr>
                <w:rFonts w:ascii="Times New Roman" w:hAnsi="Times New Roman" w:cs="Times New Roman"/>
                <w:i/>
                <w:iCs/>
                <w:color w:val="000000"/>
                <w:sz w:val="20"/>
                <w:szCs w:val="20"/>
              </w:rPr>
              <w:t xml:space="preserve"> </w:t>
            </w:r>
            <w:r w:rsidRPr="006F6FE5">
              <w:rPr>
                <w:rFonts w:ascii="Times New Roman" w:hAnsi="Times New Roman" w:cs="Times New Roman"/>
                <w:color w:val="000000"/>
                <w:sz w:val="20"/>
                <w:szCs w:val="20"/>
              </w:rPr>
              <w:t>[</w:t>
            </w:r>
            <w:r w:rsidRPr="006F6FE5">
              <w:rPr>
                <w:rFonts w:ascii="Times New Roman" w:hAnsi="Times New Roman" w:cs="Times New Roman"/>
                <w:sz w:val="20"/>
                <w:szCs w:val="20"/>
              </w:rPr>
              <w:t>TS 38.331] having the same TAG as the uplink signal</w:t>
            </w:r>
            <w:r w:rsidRPr="006F6FE5">
              <w:rPr>
                <w:rFonts w:ascii="Times New Roman" w:hAnsi="Times New Roman" w:cs="Times New Roman"/>
                <w:color w:val="000000"/>
                <w:sz w:val="20"/>
                <w:szCs w:val="20"/>
              </w:rPr>
              <w:t>.</w:t>
            </w:r>
          </w:p>
          <w:p w14:paraId="0F08C434" w14:textId="77777777" w:rsidR="000D1AF1" w:rsidRDefault="000D1AF1" w:rsidP="009A08AF">
            <w:pPr>
              <w:rPr>
                <w:rFonts w:ascii="Times New Roman" w:hAnsi="Times New Roman" w:cs="Times New Roman"/>
                <w:sz w:val="20"/>
                <w:szCs w:val="20"/>
              </w:rPr>
            </w:pPr>
          </w:p>
          <w:p w14:paraId="04A8FEAC" w14:textId="38A0E1F2" w:rsidR="009A08AF" w:rsidRPr="009A08AF" w:rsidRDefault="009A08AF" w:rsidP="009A08AF">
            <w:pPr>
              <w:rPr>
                <w:rFonts w:ascii="Times New Roman" w:hAnsi="Times New Roman" w:cs="Times New Roman"/>
                <w:sz w:val="20"/>
                <w:szCs w:val="20"/>
              </w:rPr>
            </w:pPr>
            <w:r w:rsidRPr="009A08AF">
              <w:rPr>
                <w:rFonts w:ascii="Times New Roman" w:hAnsi="Times New Roman" w:cs="Times New Roman"/>
                <w:sz w:val="20"/>
                <w:szCs w:val="20"/>
              </w:rPr>
              <w:t xml:space="preserve">For intra-cell multi-DCI based multi-TRP operation with two TAs, the reference point for PRACH transmission triggered by PDCCH order, is the first detected path (in time) of one of the downlink reference </w:t>
            </w:r>
            <w:proofErr w:type="gramStart"/>
            <w:r w:rsidRPr="009A08AF">
              <w:rPr>
                <w:rFonts w:ascii="Times New Roman" w:hAnsi="Times New Roman" w:cs="Times New Roman"/>
                <w:sz w:val="20"/>
                <w:szCs w:val="20"/>
              </w:rPr>
              <w:t>signal</w:t>
            </w:r>
            <w:proofErr w:type="gramEnd"/>
            <w:r w:rsidRPr="009A08AF">
              <w:rPr>
                <w:rFonts w:ascii="Times New Roman" w:hAnsi="Times New Roman" w:cs="Times New Roman"/>
                <w:sz w:val="20"/>
                <w:szCs w:val="20"/>
              </w:rPr>
              <w:t xml:space="preserve">(s) in the DL or joint TCI state of the reference cell associated with the same </w:t>
            </w:r>
            <w:proofErr w:type="spellStart"/>
            <w:r w:rsidRPr="009A08AF">
              <w:rPr>
                <w:rFonts w:ascii="Times New Roman" w:hAnsi="Times New Roman" w:cs="Times New Roman"/>
                <w:sz w:val="20"/>
                <w:szCs w:val="20"/>
              </w:rPr>
              <w:t>coresetPoolIndex</w:t>
            </w:r>
            <w:proofErr w:type="spellEnd"/>
            <w:r w:rsidRPr="009A08AF">
              <w:rPr>
                <w:rFonts w:ascii="Times New Roman" w:hAnsi="Times New Roman" w:cs="Times New Roman"/>
                <w:sz w:val="20"/>
                <w:szCs w:val="20"/>
              </w:rPr>
              <w:t xml:space="preserve"> as PDCCH carrying PDCCH order if PRACH association indicator is 0, and that of the other </w:t>
            </w:r>
            <w:proofErr w:type="spellStart"/>
            <w:r w:rsidRPr="009A08AF">
              <w:rPr>
                <w:rFonts w:ascii="Times New Roman" w:hAnsi="Times New Roman" w:cs="Times New Roman"/>
                <w:sz w:val="20"/>
                <w:szCs w:val="20"/>
              </w:rPr>
              <w:t>coresetPoolIndex</w:t>
            </w:r>
            <w:proofErr w:type="spellEnd"/>
            <w:r w:rsidRPr="009A08AF">
              <w:rPr>
                <w:rFonts w:ascii="Times New Roman" w:hAnsi="Times New Roman" w:cs="Times New Roman"/>
                <w:sz w:val="20"/>
                <w:szCs w:val="20"/>
              </w:rPr>
              <w:t xml:space="preserve"> if PRACH association indicator is 1.</w:t>
            </w:r>
          </w:p>
          <w:p w14:paraId="54822D5C" w14:textId="0935782B" w:rsidR="009A08AF" w:rsidRPr="009A08AF" w:rsidRDefault="009A08AF" w:rsidP="00EF6E12">
            <w:pPr>
              <w:rPr>
                <w:rFonts w:ascii="Times New Roman" w:hAnsi="Times New Roman" w:cs="Times New Roman"/>
                <w:sz w:val="20"/>
                <w:szCs w:val="20"/>
              </w:rPr>
            </w:pPr>
          </w:p>
        </w:tc>
      </w:tr>
    </w:tbl>
    <w:p w14:paraId="35909F8F" w14:textId="3FA844C1" w:rsidR="006F5B94" w:rsidRDefault="000D1AF1" w:rsidP="00CF115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Rel-18 </w:t>
      </w:r>
      <w:r w:rsidRPr="006F6FE5">
        <w:rPr>
          <w:rFonts w:ascii="Times New Roman" w:hAnsi="Times New Roman" w:cs="Times New Roman"/>
          <w:sz w:val="20"/>
          <w:szCs w:val="20"/>
        </w:rPr>
        <w:t>PUCCH/PUSCH/SRS</w:t>
      </w:r>
      <w:r>
        <w:rPr>
          <w:rFonts w:ascii="Times New Roman" w:hAnsi="Times New Roman" w:cs="Times New Roman"/>
          <w:sz w:val="20"/>
          <w:szCs w:val="20"/>
        </w:rPr>
        <w:t xml:space="preserve"> transmission with two TAs, two DL reference timing will be applied for each TAGs respectively. As agreed in RAN1,</w:t>
      </w:r>
      <w:r>
        <w:rPr>
          <w:rFonts w:ascii="Times New Roman" w:hAnsi="Times New Roman" w:cs="Times New Roman" w:hint="eastAsia"/>
          <w:sz w:val="20"/>
          <w:szCs w:val="20"/>
        </w:rPr>
        <w:t xml:space="preserve"> </w:t>
      </w:r>
      <w:r>
        <w:rPr>
          <w:rFonts w:ascii="Times New Roman" w:hAnsi="Times New Roman" w:cs="Times New Roman"/>
          <w:sz w:val="20"/>
          <w:szCs w:val="20"/>
        </w:rPr>
        <w:t>s</w:t>
      </w:r>
      <w:r w:rsidR="006F5B94">
        <w:rPr>
          <w:rFonts w:ascii="Times New Roman" w:hAnsi="Times New Roman" w:cs="Times New Roman"/>
          <w:sz w:val="20"/>
          <w:szCs w:val="20"/>
        </w:rPr>
        <w:t xml:space="preserve">ince one DL reference timing will be applied for two TAGs, the requirement defined in Rel-18 can’t be re-used directly. It needs some modification. The DL reference timing will be based DL TRP. </w:t>
      </w:r>
      <w:r w:rsidR="006F5B94" w:rsidRPr="006F5B94">
        <w:rPr>
          <w:rFonts w:ascii="Times New Roman" w:hAnsi="Times New Roman" w:cs="Times New Roman"/>
          <w:sz w:val="20"/>
          <w:szCs w:val="20"/>
        </w:rPr>
        <w:t xml:space="preserve">For asymmetric DL </w:t>
      </w:r>
      <w:proofErr w:type="spellStart"/>
      <w:r w:rsidR="006F5B94" w:rsidRPr="006F5B94">
        <w:rPr>
          <w:rFonts w:ascii="Times New Roman" w:hAnsi="Times New Roman" w:cs="Times New Roman"/>
          <w:sz w:val="20"/>
          <w:szCs w:val="20"/>
        </w:rPr>
        <w:t>sTRP</w:t>
      </w:r>
      <w:proofErr w:type="spellEnd"/>
      <w:r w:rsidR="006F5B94" w:rsidRPr="006F5B94">
        <w:rPr>
          <w:rFonts w:ascii="Times New Roman" w:hAnsi="Times New Roman" w:cs="Times New Roman"/>
          <w:sz w:val="20"/>
          <w:szCs w:val="20"/>
        </w:rPr>
        <w:t xml:space="preserve">/UL </w:t>
      </w:r>
      <w:proofErr w:type="spellStart"/>
      <w:r w:rsidR="006F5B94" w:rsidRPr="006F5B94">
        <w:rPr>
          <w:rFonts w:ascii="Times New Roman" w:hAnsi="Times New Roman" w:cs="Times New Roman"/>
          <w:sz w:val="20"/>
          <w:szCs w:val="20"/>
        </w:rPr>
        <w:t>mTRP</w:t>
      </w:r>
      <w:proofErr w:type="spellEnd"/>
      <w:r w:rsidR="006F5B94" w:rsidRPr="006F5B94">
        <w:rPr>
          <w:rFonts w:ascii="Times New Roman" w:hAnsi="Times New Roman" w:cs="Times New Roman"/>
          <w:sz w:val="20"/>
          <w:szCs w:val="20"/>
        </w:rPr>
        <w:t xml:space="preserve"> deployment </w:t>
      </w:r>
      <w:r w:rsidR="006F5B94">
        <w:rPr>
          <w:rFonts w:ascii="Times New Roman" w:hAnsi="Times New Roman" w:cs="Times New Roman"/>
          <w:sz w:val="20"/>
          <w:szCs w:val="20"/>
        </w:rPr>
        <w:t>with two TAs</w:t>
      </w:r>
      <w:r w:rsidR="006F5B94" w:rsidRPr="006F5B94">
        <w:rPr>
          <w:rFonts w:ascii="Times New Roman" w:hAnsi="Times New Roman" w:cs="Times New Roman"/>
          <w:sz w:val="20"/>
          <w:szCs w:val="20"/>
        </w:rPr>
        <w:t xml:space="preserve">, </w:t>
      </w:r>
      <w:r w:rsidR="006F5B94" w:rsidRPr="006F6FE5">
        <w:rPr>
          <w:rFonts w:ascii="Times New Roman" w:hAnsi="Times New Roman" w:cs="Times New Roman"/>
          <w:sz w:val="20"/>
          <w:szCs w:val="20"/>
        </w:rPr>
        <w:t xml:space="preserve">the reference point for PUCCH/PUSCH/SRS, is the first detected path (in time) of one of the corresponding downlink reference </w:t>
      </w:r>
      <w:proofErr w:type="gramStart"/>
      <w:r w:rsidR="006F5B94" w:rsidRPr="006F6FE5">
        <w:rPr>
          <w:rFonts w:ascii="Times New Roman" w:hAnsi="Times New Roman" w:cs="Times New Roman"/>
          <w:sz w:val="20"/>
          <w:szCs w:val="20"/>
        </w:rPr>
        <w:t>signal</w:t>
      </w:r>
      <w:proofErr w:type="gramEnd"/>
      <w:r w:rsidR="006F5B94" w:rsidRPr="006F6FE5">
        <w:rPr>
          <w:rFonts w:ascii="Times New Roman" w:hAnsi="Times New Roman" w:cs="Times New Roman"/>
          <w:sz w:val="20"/>
          <w:szCs w:val="20"/>
        </w:rPr>
        <w:t xml:space="preserve">(s) of </w:t>
      </w:r>
      <w:r w:rsidR="006F5B94" w:rsidRPr="006F5B94">
        <w:rPr>
          <w:rFonts w:ascii="Times New Roman" w:hAnsi="Times New Roman" w:cs="Times New Roman"/>
          <w:sz w:val="20"/>
          <w:szCs w:val="20"/>
        </w:rPr>
        <w:t xml:space="preserve">DL </w:t>
      </w:r>
      <w:proofErr w:type="spellStart"/>
      <w:r w:rsidR="006F5B94" w:rsidRPr="006F5B94">
        <w:rPr>
          <w:rFonts w:ascii="Times New Roman" w:hAnsi="Times New Roman" w:cs="Times New Roman"/>
          <w:sz w:val="20"/>
          <w:szCs w:val="20"/>
        </w:rPr>
        <w:t>sTRP</w:t>
      </w:r>
      <w:proofErr w:type="spellEnd"/>
      <w:r w:rsidR="006F5B94">
        <w:rPr>
          <w:rFonts w:ascii="Times New Roman" w:hAnsi="Times New Roman" w:cs="Times New Roman"/>
          <w:sz w:val="20"/>
          <w:szCs w:val="20"/>
        </w:rPr>
        <w:t>.</w:t>
      </w:r>
      <w:r w:rsidR="009A08AF">
        <w:rPr>
          <w:rFonts w:ascii="Times New Roman" w:hAnsi="Times New Roman" w:cs="Times New Roman"/>
          <w:sz w:val="20"/>
          <w:szCs w:val="20"/>
        </w:rPr>
        <w:t xml:space="preserve"> </w:t>
      </w:r>
    </w:p>
    <w:p w14:paraId="49D053C6" w14:textId="77777777" w:rsidR="00232F8A" w:rsidRDefault="000D1AF1" w:rsidP="00CF115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Rel-18 intra-cell </w:t>
      </w:r>
      <w:proofErr w:type="spellStart"/>
      <w:r>
        <w:rPr>
          <w:rFonts w:ascii="Times New Roman" w:hAnsi="Times New Roman" w:cs="Times New Roman"/>
          <w:sz w:val="20"/>
          <w:szCs w:val="20"/>
        </w:rPr>
        <w:t>mDCI</w:t>
      </w:r>
      <w:proofErr w:type="spellEnd"/>
      <w:r>
        <w:rPr>
          <w:rFonts w:ascii="Times New Roman" w:hAnsi="Times New Roman" w:cs="Times New Roman"/>
          <w:sz w:val="20"/>
          <w:szCs w:val="20"/>
        </w:rPr>
        <w:t xml:space="preserve"> </w:t>
      </w:r>
      <w:r w:rsidRPr="009A08AF">
        <w:rPr>
          <w:rFonts w:ascii="Times New Roman" w:hAnsi="Times New Roman" w:cs="Times New Roman"/>
          <w:sz w:val="20"/>
          <w:szCs w:val="20"/>
        </w:rPr>
        <w:t>PRACH transmission</w:t>
      </w:r>
      <w:r>
        <w:rPr>
          <w:rFonts w:ascii="Times New Roman" w:hAnsi="Times New Roman" w:cs="Times New Roman"/>
          <w:sz w:val="20"/>
          <w:szCs w:val="20"/>
        </w:rPr>
        <w:t xml:space="preserve"> with two TAs, </w:t>
      </w:r>
      <w:proofErr w:type="spellStart"/>
      <w:r w:rsidRPr="009A08AF">
        <w:rPr>
          <w:rFonts w:ascii="Times New Roman" w:hAnsi="Times New Roman" w:cs="Times New Roman"/>
          <w:sz w:val="20"/>
          <w:szCs w:val="20"/>
        </w:rPr>
        <w:t>coresetPoolIndex</w:t>
      </w:r>
      <w:proofErr w:type="spellEnd"/>
      <w:r>
        <w:rPr>
          <w:rFonts w:ascii="Times New Roman" w:hAnsi="Times New Roman" w:cs="Times New Roman"/>
          <w:sz w:val="20"/>
          <w:szCs w:val="20"/>
        </w:rPr>
        <w:t xml:space="preserve"> is used. While </w:t>
      </w:r>
      <w:proofErr w:type="spellStart"/>
      <w:r w:rsidR="00232F8A" w:rsidRPr="009A08AF">
        <w:rPr>
          <w:rFonts w:ascii="Times New Roman" w:hAnsi="Times New Roman" w:cs="Times New Roman"/>
          <w:sz w:val="20"/>
          <w:szCs w:val="20"/>
        </w:rPr>
        <w:t>coresetPoolIndex</w:t>
      </w:r>
      <w:proofErr w:type="spellEnd"/>
      <w:r w:rsidR="00232F8A">
        <w:rPr>
          <w:rFonts w:ascii="Times New Roman" w:hAnsi="Times New Roman" w:cs="Times New Roman"/>
          <w:sz w:val="20"/>
          <w:szCs w:val="20"/>
        </w:rPr>
        <w:t xml:space="preserve"> will be removed as agreed in RAN1. The reference timing for PRACH needs to be updated either.</w:t>
      </w:r>
    </w:p>
    <w:p w14:paraId="3AD7B436" w14:textId="063794D9" w:rsidR="00B3144D" w:rsidRDefault="00495423" w:rsidP="00B3144D">
      <w:pPr>
        <w:spacing w:beforeLines="50" w:before="120" w:afterLines="50" w:after="120"/>
        <w:rPr>
          <w:rFonts w:ascii="Times New Roman" w:hAnsi="Times New Roman" w:cs="Times New Roman"/>
          <w:b/>
          <w:bCs/>
          <w:sz w:val="20"/>
          <w:szCs w:val="20"/>
        </w:rPr>
      </w:pPr>
      <w:r w:rsidRPr="00B3144D">
        <w:rPr>
          <w:rFonts w:ascii="Times New Roman" w:hAnsi="Times New Roman" w:cs="Times New Roman"/>
          <w:b/>
          <w:bCs/>
          <w:sz w:val="20"/>
          <w:szCs w:val="20"/>
        </w:rPr>
        <w:t xml:space="preserve">Proposal </w:t>
      </w:r>
      <w:r w:rsidR="00D91CB4">
        <w:rPr>
          <w:rFonts w:ascii="Times New Roman" w:hAnsi="Times New Roman" w:cs="Times New Roman"/>
          <w:b/>
          <w:bCs/>
          <w:sz w:val="20"/>
          <w:szCs w:val="20"/>
        </w:rPr>
        <w:t>5</w:t>
      </w:r>
      <w:r w:rsidRPr="00B3144D">
        <w:rPr>
          <w:rFonts w:ascii="Times New Roman" w:hAnsi="Times New Roman" w:cs="Times New Roman"/>
          <w:b/>
          <w:bCs/>
          <w:sz w:val="20"/>
          <w:szCs w:val="20"/>
        </w:rPr>
        <w:t xml:space="preserve">: </w:t>
      </w:r>
      <w:r w:rsidR="00B3144D" w:rsidRPr="00B3144D">
        <w:rPr>
          <w:rFonts w:ascii="Times New Roman" w:hAnsi="Times New Roman" w:cs="Times New Roman"/>
          <w:b/>
          <w:bCs/>
          <w:sz w:val="20"/>
          <w:szCs w:val="20"/>
        </w:rPr>
        <w:t xml:space="preserve">For asymmetric DL </w:t>
      </w:r>
      <w:proofErr w:type="spellStart"/>
      <w:r w:rsidR="00B3144D" w:rsidRPr="00B3144D">
        <w:rPr>
          <w:rFonts w:ascii="Times New Roman" w:hAnsi="Times New Roman" w:cs="Times New Roman"/>
          <w:b/>
          <w:bCs/>
          <w:sz w:val="20"/>
          <w:szCs w:val="20"/>
        </w:rPr>
        <w:t>sTRP</w:t>
      </w:r>
      <w:proofErr w:type="spellEnd"/>
      <w:r w:rsidR="00B3144D" w:rsidRPr="00B3144D">
        <w:rPr>
          <w:rFonts w:ascii="Times New Roman" w:hAnsi="Times New Roman" w:cs="Times New Roman"/>
          <w:b/>
          <w:bCs/>
          <w:sz w:val="20"/>
          <w:szCs w:val="20"/>
        </w:rPr>
        <w:t xml:space="preserve">/UL </w:t>
      </w:r>
      <w:proofErr w:type="spellStart"/>
      <w:r w:rsidR="00B3144D" w:rsidRPr="00B3144D">
        <w:rPr>
          <w:rFonts w:ascii="Times New Roman" w:hAnsi="Times New Roman" w:cs="Times New Roman"/>
          <w:b/>
          <w:bCs/>
          <w:sz w:val="20"/>
          <w:szCs w:val="20"/>
        </w:rPr>
        <w:t>mTRP</w:t>
      </w:r>
      <w:proofErr w:type="spellEnd"/>
      <w:r w:rsidR="00B3144D" w:rsidRPr="00B3144D">
        <w:rPr>
          <w:rFonts w:ascii="Times New Roman" w:hAnsi="Times New Roman" w:cs="Times New Roman"/>
          <w:b/>
          <w:bCs/>
          <w:sz w:val="20"/>
          <w:szCs w:val="20"/>
        </w:rPr>
        <w:t xml:space="preserve"> with two TAs, the reference point for PUCCH/PUSCH/SRS</w:t>
      </w:r>
      <w:r w:rsidR="00EE659F">
        <w:rPr>
          <w:rFonts w:ascii="Times New Roman" w:hAnsi="Times New Roman" w:cs="Times New Roman"/>
          <w:b/>
          <w:bCs/>
          <w:sz w:val="20"/>
          <w:szCs w:val="20"/>
        </w:rPr>
        <w:t>/PRACH</w:t>
      </w:r>
      <w:r w:rsidR="00B3144D" w:rsidRPr="00B3144D">
        <w:rPr>
          <w:rFonts w:ascii="Times New Roman" w:hAnsi="Times New Roman" w:cs="Times New Roman"/>
          <w:b/>
          <w:bCs/>
          <w:sz w:val="20"/>
          <w:szCs w:val="20"/>
        </w:rPr>
        <w:t xml:space="preserve">, is the first detected path (in time) of one of the corresponding downlink reference </w:t>
      </w:r>
      <w:proofErr w:type="gramStart"/>
      <w:r w:rsidR="00B3144D" w:rsidRPr="00B3144D">
        <w:rPr>
          <w:rFonts w:ascii="Times New Roman" w:hAnsi="Times New Roman" w:cs="Times New Roman"/>
          <w:b/>
          <w:bCs/>
          <w:sz w:val="20"/>
          <w:szCs w:val="20"/>
        </w:rPr>
        <w:t>signal</w:t>
      </w:r>
      <w:proofErr w:type="gramEnd"/>
      <w:r w:rsidR="00B3144D" w:rsidRPr="00B3144D">
        <w:rPr>
          <w:rFonts w:ascii="Times New Roman" w:hAnsi="Times New Roman" w:cs="Times New Roman"/>
          <w:b/>
          <w:bCs/>
          <w:sz w:val="20"/>
          <w:szCs w:val="20"/>
        </w:rPr>
        <w:t xml:space="preserve">(s) of DL </w:t>
      </w:r>
      <w:proofErr w:type="spellStart"/>
      <w:r w:rsidR="00B3144D" w:rsidRPr="00B3144D">
        <w:rPr>
          <w:rFonts w:ascii="Times New Roman" w:hAnsi="Times New Roman" w:cs="Times New Roman"/>
          <w:b/>
          <w:bCs/>
          <w:sz w:val="20"/>
          <w:szCs w:val="20"/>
        </w:rPr>
        <w:t>sTRP</w:t>
      </w:r>
      <w:proofErr w:type="spellEnd"/>
      <w:r w:rsidR="00B3144D" w:rsidRPr="00B3144D">
        <w:rPr>
          <w:rFonts w:ascii="Times New Roman" w:hAnsi="Times New Roman" w:cs="Times New Roman"/>
          <w:b/>
          <w:bCs/>
          <w:sz w:val="20"/>
          <w:szCs w:val="20"/>
        </w:rPr>
        <w:t xml:space="preserve">. </w:t>
      </w:r>
    </w:p>
    <w:p w14:paraId="6832CDE5" w14:textId="21A73CAB" w:rsidR="005A61B6" w:rsidRPr="00FC3A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lastRenderedPageBreak/>
        <w:t>Conclusion</w:t>
      </w:r>
    </w:p>
    <w:p w14:paraId="6361F996" w14:textId="2331E774" w:rsidR="00363556" w:rsidRDefault="00DE3EAA" w:rsidP="00AF606B">
      <w:pPr>
        <w:spacing w:afterLines="50" w:after="120"/>
        <w:rPr>
          <w:rFonts w:ascii="Times New Roman" w:hAnsi="Times New Roman" w:cs="Times New Roman"/>
          <w:sz w:val="20"/>
          <w:szCs w:val="20"/>
        </w:rPr>
      </w:pPr>
      <w:r w:rsidRPr="005E59A8">
        <w:rPr>
          <w:rFonts w:ascii="Times New Roman" w:hAnsi="Times New Roman" w:cs="Times New Roman"/>
          <w:sz w:val="20"/>
          <w:szCs w:val="20"/>
        </w:rPr>
        <w:t>In this contribution, we provide the following proposals</w:t>
      </w:r>
      <w:r w:rsidRPr="005E59A8">
        <w:rPr>
          <w:rFonts w:ascii="Times New Roman" w:hAnsi="Times New Roman" w:cs="Times New Roman"/>
          <w:sz w:val="20"/>
          <w:szCs w:val="20"/>
        </w:rPr>
        <w:t>：</w:t>
      </w:r>
    </w:p>
    <w:p w14:paraId="27CF32DB" w14:textId="77777777" w:rsidR="00D91CB4" w:rsidRPr="00523A2F" w:rsidRDefault="00D91CB4" w:rsidP="00D91CB4">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523A2F">
        <w:rPr>
          <w:rFonts w:ascii="Times New Roman" w:hAnsi="Times New Roman" w:cs="Times New Roman"/>
          <w:b/>
          <w:bCs/>
          <w:sz w:val="20"/>
          <w:szCs w:val="20"/>
        </w:rPr>
        <w:t>: Legacy DCI based UL TCI state activation requirement can be re-used for UL-only TRP.</w:t>
      </w:r>
    </w:p>
    <w:p w14:paraId="52DEC104" w14:textId="77777777" w:rsidR="00D91CB4" w:rsidRDefault="00D91CB4" w:rsidP="00D91CB4">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523A2F">
        <w:rPr>
          <w:rFonts w:ascii="Times New Roman" w:hAnsi="Times New Roman" w:cs="Times New Roman"/>
          <w:b/>
          <w:bCs/>
          <w:sz w:val="20"/>
          <w:szCs w:val="20"/>
        </w:rPr>
        <w:t>: RAN4 only to define MAC CE based UL TCI state activation requirement based on known TCI. The legacy MAC CE based delay requirement can be used as baseline.</w:t>
      </w:r>
    </w:p>
    <w:p w14:paraId="749FE5B2" w14:textId="77777777" w:rsidR="00D91CB4" w:rsidRDefault="00D91CB4" w:rsidP="00D91CB4">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523A2F">
        <w:rPr>
          <w:rFonts w:ascii="Times New Roman" w:hAnsi="Times New Roman" w:cs="Times New Roman"/>
          <w:b/>
          <w:bCs/>
          <w:sz w:val="20"/>
          <w:szCs w:val="20"/>
        </w:rPr>
        <w:t>: For anchor DL-TRP, legacy UL TCI state activation requirement based on DL-RS can be re-used.</w:t>
      </w:r>
      <w:r>
        <w:rPr>
          <w:rFonts w:ascii="Times New Roman" w:hAnsi="Times New Roman" w:cs="Times New Roman"/>
          <w:b/>
          <w:bCs/>
          <w:sz w:val="20"/>
          <w:szCs w:val="20"/>
        </w:rPr>
        <w:t xml:space="preserve"> </w:t>
      </w:r>
      <w:r w:rsidRPr="00D91CB4">
        <w:rPr>
          <w:rFonts w:ascii="Times New Roman" w:hAnsi="Times New Roman" w:cs="Times New Roman"/>
          <w:b/>
          <w:bCs/>
          <w:sz w:val="20"/>
          <w:szCs w:val="20"/>
        </w:rPr>
        <w:t>no need to define SRS based ULTCI state activation delay.</w:t>
      </w:r>
    </w:p>
    <w:p w14:paraId="54F7BC9A" w14:textId="77777777" w:rsidR="00D91CB4" w:rsidRPr="00523A2F" w:rsidRDefault="00D91CB4" w:rsidP="00D91CB4">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 xml:space="preserve">Observation </w:t>
      </w:r>
      <w:r>
        <w:rPr>
          <w:rFonts w:ascii="Times New Roman" w:hAnsi="Times New Roman" w:cs="Times New Roman"/>
          <w:b/>
          <w:bCs/>
          <w:sz w:val="20"/>
          <w:szCs w:val="20"/>
        </w:rPr>
        <w:t>1</w:t>
      </w:r>
      <w:r w:rsidRPr="00523A2F">
        <w:rPr>
          <w:rFonts w:ascii="Times New Roman" w:hAnsi="Times New Roman" w:cs="Times New Roman"/>
          <w:b/>
          <w:bCs/>
          <w:sz w:val="20"/>
          <w:szCs w:val="20"/>
        </w:rPr>
        <w:t xml:space="preserve">: For UL-only TRP, if DL-RS is not available, </w:t>
      </w:r>
      <w:proofErr w:type="gramStart"/>
      <w:r w:rsidRPr="00523A2F">
        <w:rPr>
          <w:rFonts w:ascii="Times New Roman" w:hAnsi="Times New Roman" w:cs="Times New Roman"/>
          <w:b/>
          <w:bCs/>
          <w:sz w:val="20"/>
          <w:szCs w:val="20"/>
        </w:rPr>
        <w:t>known</w:t>
      </w:r>
      <w:proofErr w:type="gramEnd"/>
      <w:r w:rsidRPr="00523A2F">
        <w:rPr>
          <w:rFonts w:ascii="Times New Roman" w:hAnsi="Times New Roman" w:cs="Times New Roman"/>
          <w:b/>
          <w:bCs/>
          <w:sz w:val="20"/>
          <w:szCs w:val="20"/>
        </w:rPr>
        <w:t xml:space="preserve"> and unknown definition for UL TCI state activation can’t be re-used.</w:t>
      </w:r>
    </w:p>
    <w:p w14:paraId="326A6DB1" w14:textId="77777777" w:rsidR="00D91CB4" w:rsidRPr="00523A2F" w:rsidRDefault="00D91CB4" w:rsidP="00D91CB4">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523A2F">
        <w:rPr>
          <w:rFonts w:ascii="Times New Roman" w:hAnsi="Times New Roman" w:cs="Times New Roman"/>
          <w:b/>
          <w:bCs/>
          <w:sz w:val="20"/>
          <w:szCs w:val="20"/>
        </w:rPr>
        <w:t>: RAN4 to discuss how to define known UL TCI state based on SRS.</w:t>
      </w:r>
    </w:p>
    <w:p w14:paraId="47F9D62B" w14:textId="77777777" w:rsidR="00D91CB4" w:rsidRPr="000D1AF1" w:rsidRDefault="00D91CB4" w:rsidP="00D91CB4">
      <w:pPr>
        <w:spacing w:beforeLines="50" w:before="120" w:afterLines="50" w:after="12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bservation 2: From RAN1 agreement, o</w:t>
      </w:r>
      <w:r w:rsidRPr="0006014D">
        <w:rPr>
          <w:rFonts w:ascii="Times New Roman" w:hAnsi="Times New Roman" w:cs="Times New Roman"/>
          <w:b/>
          <w:bCs/>
          <w:sz w:val="20"/>
          <w:szCs w:val="20"/>
        </w:rPr>
        <w:t>ne downlink reference timing is supported and applied to both TAGs.</w:t>
      </w:r>
      <w:r w:rsidRPr="00D91CB4">
        <w:rPr>
          <w:rFonts w:ascii="Times New Roman" w:hAnsi="Times New Roman" w:cs="Times New Roman"/>
          <w:b/>
          <w:bCs/>
          <w:sz w:val="20"/>
          <w:szCs w:val="20"/>
        </w:rPr>
        <w:t xml:space="preserve"> </w:t>
      </w:r>
      <w:r w:rsidRPr="0006014D">
        <w:rPr>
          <w:rFonts w:ascii="Times New Roman" w:hAnsi="Times New Roman" w:cs="Times New Roman"/>
          <w:b/>
          <w:bCs/>
          <w:sz w:val="20"/>
          <w:szCs w:val="20"/>
        </w:rPr>
        <w:t>One single n-</w:t>
      </w:r>
      <w:proofErr w:type="spellStart"/>
      <w:r w:rsidRPr="0006014D">
        <w:rPr>
          <w:rFonts w:ascii="Times New Roman" w:hAnsi="Times New Roman" w:cs="Times New Roman"/>
          <w:b/>
          <w:bCs/>
          <w:sz w:val="20"/>
          <w:szCs w:val="20"/>
        </w:rPr>
        <w:t>TimingAdvanceoffset</w:t>
      </w:r>
      <w:proofErr w:type="spellEnd"/>
      <w:r w:rsidRPr="0006014D">
        <w:rPr>
          <w:rFonts w:ascii="Times New Roman" w:hAnsi="Times New Roman" w:cs="Times New Roman"/>
          <w:b/>
          <w:bCs/>
          <w:sz w:val="20"/>
          <w:szCs w:val="20"/>
        </w:rPr>
        <w:t xml:space="preserve"> is configured and applied to both TAGs.</w:t>
      </w:r>
    </w:p>
    <w:p w14:paraId="6FB176CB" w14:textId="77777777" w:rsidR="00D91CB4" w:rsidRDefault="00D91CB4" w:rsidP="00D91CB4">
      <w:pPr>
        <w:spacing w:beforeLines="50" w:before="120" w:afterLines="50" w:after="120"/>
        <w:rPr>
          <w:rFonts w:ascii="Times New Roman" w:hAnsi="Times New Roman" w:cs="Times New Roman"/>
          <w:b/>
          <w:bCs/>
          <w:sz w:val="20"/>
          <w:szCs w:val="20"/>
        </w:rPr>
      </w:pPr>
      <w:r w:rsidRPr="00B3144D">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B3144D">
        <w:rPr>
          <w:rFonts w:ascii="Times New Roman" w:hAnsi="Times New Roman" w:cs="Times New Roman"/>
          <w:b/>
          <w:bCs/>
          <w:sz w:val="20"/>
          <w:szCs w:val="20"/>
        </w:rPr>
        <w:t xml:space="preserve">: For asymmetric DL </w:t>
      </w:r>
      <w:proofErr w:type="spellStart"/>
      <w:r w:rsidRPr="00B3144D">
        <w:rPr>
          <w:rFonts w:ascii="Times New Roman" w:hAnsi="Times New Roman" w:cs="Times New Roman"/>
          <w:b/>
          <w:bCs/>
          <w:sz w:val="20"/>
          <w:szCs w:val="20"/>
        </w:rPr>
        <w:t>sTRP</w:t>
      </w:r>
      <w:proofErr w:type="spellEnd"/>
      <w:r w:rsidRPr="00B3144D">
        <w:rPr>
          <w:rFonts w:ascii="Times New Roman" w:hAnsi="Times New Roman" w:cs="Times New Roman"/>
          <w:b/>
          <w:bCs/>
          <w:sz w:val="20"/>
          <w:szCs w:val="20"/>
        </w:rPr>
        <w:t xml:space="preserve">/UL </w:t>
      </w:r>
      <w:proofErr w:type="spellStart"/>
      <w:r w:rsidRPr="00B3144D">
        <w:rPr>
          <w:rFonts w:ascii="Times New Roman" w:hAnsi="Times New Roman" w:cs="Times New Roman"/>
          <w:b/>
          <w:bCs/>
          <w:sz w:val="20"/>
          <w:szCs w:val="20"/>
        </w:rPr>
        <w:t>mTRP</w:t>
      </w:r>
      <w:proofErr w:type="spellEnd"/>
      <w:r w:rsidRPr="00B3144D">
        <w:rPr>
          <w:rFonts w:ascii="Times New Roman" w:hAnsi="Times New Roman" w:cs="Times New Roman"/>
          <w:b/>
          <w:bCs/>
          <w:sz w:val="20"/>
          <w:szCs w:val="20"/>
        </w:rPr>
        <w:t xml:space="preserve"> with two TAs, the reference point for PUCCH/PUSCH/SRS</w:t>
      </w:r>
      <w:r>
        <w:rPr>
          <w:rFonts w:ascii="Times New Roman" w:hAnsi="Times New Roman" w:cs="Times New Roman"/>
          <w:b/>
          <w:bCs/>
          <w:sz w:val="20"/>
          <w:szCs w:val="20"/>
        </w:rPr>
        <w:t>/PRACH</w:t>
      </w:r>
      <w:r w:rsidRPr="00B3144D">
        <w:rPr>
          <w:rFonts w:ascii="Times New Roman" w:hAnsi="Times New Roman" w:cs="Times New Roman"/>
          <w:b/>
          <w:bCs/>
          <w:sz w:val="20"/>
          <w:szCs w:val="20"/>
        </w:rPr>
        <w:t xml:space="preserve">, is the first detected path (in time) of one of the corresponding downlink reference </w:t>
      </w:r>
      <w:proofErr w:type="gramStart"/>
      <w:r w:rsidRPr="00B3144D">
        <w:rPr>
          <w:rFonts w:ascii="Times New Roman" w:hAnsi="Times New Roman" w:cs="Times New Roman"/>
          <w:b/>
          <w:bCs/>
          <w:sz w:val="20"/>
          <w:szCs w:val="20"/>
        </w:rPr>
        <w:t>signal</w:t>
      </w:r>
      <w:proofErr w:type="gramEnd"/>
      <w:r w:rsidRPr="00B3144D">
        <w:rPr>
          <w:rFonts w:ascii="Times New Roman" w:hAnsi="Times New Roman" w:cs="Times New Roman"/>
          <w:b/>
          <w:bCs/>
          <w:sz w:val="20"/>
          <w:szCs w:val="20"/>
        </w:rPr>
        <w:t xml:space="preserve">(s) of DL </w:t>
      </w:r>
      <w:proofErr w:type="spellStart"/>
      <w:r w:rsidRPr="00B3144D">
        <w:rPr>
          <w:rFonts w:ascii="Times New Roman" w:hAnsi="Times New Roman" w:cs="Times New Roman"/>
          <w:b/>
          <w:bCs/>
          <w:sz w:val="20"/>
          <w:szCs w:val="20"/>
        </w:rPr>
        <w:t>sTRP</w:t>
      </w:r>
      <w:proofErr w:type="spellEnd"/>
      <w:r w:rsidRPr="00B3144D">
        <w:rPr>
          <w:rFonts w:ascii="Times New Roman" w:hAnsi="Times New Roman" w:cs="Times New Roman"/>
          <w:b/>
          <w:bCs/>
          <w:sz w:val="20"/>
          <w:szCs w:val="20"/>
        </w:rPr>
        <w:t xml:space="preserve">. </w:t>
      </w:r>
    </w:p>
    <w:p w14:paraId="7DCF4075" w14:textId="77777777" w:rsidR="00F50240" w:rsidRPr="00FC3A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 xml:space="preserve">Reference </w:t>
      </w:r>
    </w:p>
    <w:sectPr w:rsidR="00F50240" w:rsidRPr="00FC3A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604A0" w14:textId="77777777" w:rsidR="007503E1" w:rsidRDefault="007503E1" w:rsidP="00AB0A25">
      <w:r>
        <w:separator/>
      </w:r>
    </w:p>
  </w:endnote>
  <w:endnote w:type="continuationSeparator" w:id="0">
    <w:p w14:paraId="7CB6A7B3" w14:textId="77777777" w:rsidR="007503E1" w:rsidRDefault="007503E1"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F4E0D" w14:textId="77777777" w:rsidR="007503E1" w:rsidRDefault="007503E1" w:rsidP="00AB0A25">
      <w:r>
        <w:separator/>
      </w:r>
    </w:p>
  </w:footnote>
  <w:footnote w:type="continuationSeparator" w:id="0">
    <w:p w14:paraId="65D3CB8D" w14:textId="77777777" w:rsidR="007503E1" w:rsidRDefault="007503E1"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99A0E1B"/>
    <w:multiLevelType w:val="hybridMultilevel"/>
    <w:tmpl w:val="CE20234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8"/>
  </w:num>
  <w:num w:numId="4">
    <w:abstractNumId w:val="1"/>
  </w:num>
  <w:num w:numId="5">
    <w:abstractNumId w:val="14"/>
  </w:num>
  <w:num w:numId="6">
    <w:abstractNumId w:val="9"/>
  </w:num>
  <w:num w:numId="7">
    <w:abstractNumId w:val="2"/>
  </w:num>
  <w:num w:numId="8">
    <w:abstractNumId w:val="7"/>
  </w:num>
  <w:num w:numId="9">
    <w:abstractNumId w:val="6"/>
  </w:num>
  <w:num w:numId="10">
    <w:abstractNumId w:val="11"/>
  </w:num>
  <w:num w:numId="11">
    <w:abstractNumId w:val="12"/>
  </w:num>
  <w:num w:numId="12">
    <w:abstractNumId w:val="5"/>
  </w:num>
  <w:num w:numId="13">
    <w:abstractNumId w:val="13"/>
  </w:num>
  <w:num w:numId="14">
    <w:abstractNumId w:val="15"/>
  </w:num>
  <w:num w:numId="15">
    <w:abstractNumId w:val="10"/>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7246"/>
    <w:rsid w:val="000319AD"/>
    <w:rsid w:val="00033274"/>
    <w:rsid w:val="00044E9A"/>
    <w:rsid w:val="00044F30"/>
    <w:rsid w:val="000457B3"/>
    <w:rsid w:val="00046205"/>
    <w:rsid w:val="000516FF"/>
    <w:rsid w:val="0005195A"/>
    <w:rsid w:val="0005770D"/>
    <w:rsid w:val="00057F6E"/>
    <w:rsid w:val="0006014D"/>
    <w:rsid w:val="000627DE"/>
    <w:rsid w:val="000632A5"/>
    <w:rsid w:val="00064046"/>
    <w:rsid w:val="00073CB5"/>
    <w:rsid w:val="00073EA2"/>
    <w:rsid w:val="000740C5"/>
    <w:rsid w:val="00076B17"/>
    <w:rsid w:val="00077BB9"/>
    <w:rsid w:val="000801DF"/>
    <w:rsid w:val="0008152F"/>
    <w:rsid w:val="000830C8"/>
    <w:rsid w:val="000836BC"/>
    <w:rsid w:val="00083FA8"/>
    <w:rsid w:val="00085E99"/>
    <w:rsid w:val="00086183"/>
    <w:rsid w:val="00086664"/>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B4F2A"/>
    <w:rsid w:val="000C0537"/>
    <w:rsid w:val="000C1185"/>
    <w:rsid w:val="000C2BAC"/>
    <w:rsid w:val="000C3CBC"/>
    <w:rsid w:val="000C440B"/>
    <w:rsid w:val="000C4A1A"/>
    <w:rsid w:val="000C67C6"/>
    <w:rsid w:val="000C773F"/>
    <w:rsid w:val="000C77BA"/>
    <w:rsid w:val="000D0A4B"/>
    <w:rsid w:val="000D1AF1"/>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1503"/>
    <w:rsid w:val="00101DD4"/>
    <w:rsid w:val="00104A03"/>
    <w:rsid w:val="00104DAC"/>
    <w:rsid w:val="00105586"/>
    <w:rsid w:val="00106683"/>
    <w:rsid w:val="001069A0"/>
    <w:rsid w:val="00106FEA"/>
    <w:rsid w:val="0010720C"/>
    <w:rsid w:val="00110F69"/>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11BA"/>
    <w:rsid w:val="0014497C"/>
    <w:rsid w:val="001454F0"/>
    <w:rsid w:val="00145A35"/>
    <w:rsid w:val="00147B80"/>
    <w:rsid w:val="001518E4"/>
    <w:rsid w:val="00152495"/>
    <w:rsid w:val="001552BC"/>
    <w:rsid w:val="00155E22"/>
    <w:rsid w:val="0015717A"/>
    <w:rsid w:val="001612ED"/>
    <w:rsid w:val="00163597"/>
    <w:rsid w:val="00165494"/>
    <w:rsid w:val="001668E7"/>
    <w:rsid w:val="001701A3"/>
    <w:rsid w:val="00170779"/>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A6C"/>
    <w:rsid w:val="001A41F2"/>
    <w:rsid w:val="001B1180"/>
    <w:rsid w:val="001B4B47"/>
    <w:rsid w:val="001B5295"/>
    <w:rsid w:val="001C0958"/>
    <w:rsid w:val="001C09DA"/>
    <w:rsid w:val="001C3465"/>
    <w:rsid w:val="001C3AA2"/>
    <w:rsid w:val="001C71A4"/>
    <w:rsid w:val="001C71D0"/>
    <w:rsid w:val="001C751F"/>
    <w:rsid w:val="001C7FB2"/>
    <w:rsid w:val="001D02C4"/>
    <w:rsid w:val="001D2E1A"/>
    <w:rsid w:val="001D427D"/>
    <w:rsid w:val="001D6769"/>
    <w:rsid w:val="001D6C12"/>
    <w:rsid w:val="001D70C4"/>
    <w:rsid w:val="001D78DF"/>
    <w:rsid w:val="001E001F"/>
    <w:rsid w:val="001E2A20"/>
    <w:rsid w:val="001E4DA8"/>
    <w:rsid w:val="001E5829"/>
    <w:rsid w:val="001E75E2"/>
    <w:rsid w:val="001F0912"/>
    <w:rsid w:val="001F0BA1"/>
    <w:rsid w:val="001F1EDB"/>
    <w:rsid w:val="001F22F3"/>
    <w:rsid w:val="001F4BAA"/>
    <w:rsid w:val="001F675E"/>
    <w:rsid w:val="00200952"/>
    <w:rsid w:val="002018C2"/>
    <w:rsid w:val="00203B32"/>
    <w:rsid w:val="00207A1A"/>
    <w:rsid w:val="00211775"/>
    <w:rsid w:val="0021225B"/>
    <w:rsid w:val="00221D3C"/>
    <w:rsid w:val="002241C7"/>
    <w:rsid w:val="00227002"/>
    <w:rsid w:val="00232F8A"/>
    <w:rsid w:val="002335D3"/>
    <w:rsid w:val="0023565F"/>
    <w:rsid w:val="00237571"/>
    <w:rsid w:val="0023775B"/>
    <w:rsid w:val="002404B1"/>
    <w:rsid w:val="002415A1"/>
    <w:rsid w:val="00243897"/>
    <w:rsid w:val="00244EA8"/>
    <w:rsid w:val="00247615"/>
    <w:rsid w:val="00252999"/>
    <w:rsid w:val="002569EE"/>
    <w:rsid w:val="0026034B"/>
    <w:rsid w:val="00263C64"/>
    <w:rsid w:val="00264CFC"/>
    <w:rsid w:val="00281D31"/>
    <w:rsid w:val="00282C71"/>
    <w:rsid w:val="00285311"/>
    <w:rsid w:val="00286053"/>
    <w:rsid w:val="0029128D"/>
    <w:rsid w:val="00292502"/>
    <w:rsid w:val="002950EB"/>
    <w:rsid w:val="0029745C"/>
    <w:rsid w:val="002A3ABD"/>
    <w:rsid w:val="002A7B14"/>
    <w:rsid w:val="002B1A82"/>
    <w:rsid w:val="002B1F32"/>
    <w:rsid w:val="002B1FCB"/>
    <w:rsid w:val="002B22AB"/>
    <w:rsid w:val="002B62FB"/>
    <w:rsid w:val="002B795B"/>
    <w:rsid w:val="002C12DC"/>
    <w:rsid w:val="002C14AC"/>
    <w:rsid w:val="002C206A"/>
    <w:rsid w:val="002C6F46"/>
    <w:rsid w:val="002D3ACC"/>
    <w:rsid w:val="002D427B"/>
    <w:rsid w:val="002D4FCC"/>
    <w:rsid w:val="002D7359"/>
    <w:rsid w:val="002E0E42"/>
    <w:rsid w:val="002E266C"/>
    <w:rsid w:val="002E3546"/>
    <w:rsid w:val="002E4C28"/>
    <w:rsid w:val="002F0CC6"/>
    <w:rsid w:val="002F1D6C"/>
    <w:rsid w:val="002F6FD8"/>
    <w:rsid w:val="00300FEC"/>
    <w:rsid w:val="00302C60"/>
    <w:rsid w:val="00303EE3"/>
    <w:rsid w:val="00304329"/>
    <w:rsid w:val="003049E1"/>
    <w:rsid w:val="00305868"/>
    <w:rsid w:val="0030783B"/>
    <w:rsid w:val="003126A7"/>
    <w:rsid w:val="00316CCE"/>
    <w:rsid w:val="003176BB"/>
    <w:rsid w:val="0032344C"/>
    <w:rsid w:val="003247AB"/>
    <w:rsid w:val="0032571C"/>
    <w:rsid w:val="003306EC"/>
    <w:rsid w:val="003322E3"/>
    <w:rsid w:val="00336273"/>
    <w:rsid w:val="0033673C"/>
    <w:rsid w:val="003367C2"/>
    <w:rsid w:val="0033775C"/>
    <w:rsid w:val="00341C8D"/>
    <w:rsid w:val="00341DB8"/>
    <w:rsid w:val="003458D2"/>
    <w:rsid w:val="00346128"/>
    <w:rsid w:val="00346476"/>
    <w:rsid w:val="00350032"/>
    <w:rsid w:val="003510F2"/>
    <w:rsid w:val="003515F7"/>
    <w:rsid w:val="00356EF6"/>
    <w:rsid w:val="00361067"/>
    <w:rsid w:val="0036242F"/>
    <w:rsid w:val="00363556"/>
    <w:rsid w:val="003639B7"/>
    <w:rsid w:val="00364917"/>
    <w:rsid w:val="003655AC"/>
    <w:rsid w:val="00366037"/>
    <w:rsid w:val="00367D79"/>
    <w:rsid w:val="00367E55"/>
    <w:rsid w:val="0037153F"/>
    <w:rsid w:val="0037305C"/>
    <w:rsid w:val="0037598F"/>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E6E"/>
    <w:rsid w:val="003A7052"/>
    <w:rsid w:val="003B1922"/>
    <w:rsid w:val="003B5B34"/>
    <w:rsid w:val="003B7172"/>
    <w:rsid w:val="003B7C77"/>
    <w:rsid w:val="003C125B"/>
    <w:rsid w:val="003C318E"/>
    <w:rsid w:val="003C6629"/>
    <w:rsid w:val="003D12A1"/>
    <w:rsid w:val="003D1853"/>
    <w:rsid w:val="003D7711"/>
    <w:rsid w:val="003D7F11"/>
    <w:rsid w:val="003E325F"/>
    <w:rsid w:val="003E40A1"/>
    <w:rsid w:val="003E6108"/>
    <w:rsid w:val="003E6D35"/>
    <w:rsid w:val="003F0523"/>
    <w:rsid w:val="003F0E68"/>
    <w:rsid w:val="003F15E1"/>
    <w:rsid w:val="003F398A"/>
    <w:rsid w:val="003F5440"/>
    <w:rsid w:val="004023CD"/>
    <w:rsid w:val="00404CA2"/>
    <w:rsid w:val="004102D5"/>
    <w:rsid w:val="0041121F"/>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44A1E"/>
    <w:rsid w:val="00450C6B"/>
    <w:rsid w:val="00451903"/>
    <w:rsid w:val="00451E9B"/>
    <w:rsid w:val="00452D5D"/>
    <w:rsid w:val="0045307B"/>
    <w:rsid w:val="00453478"/>
    <w:rsid w:val="00455E71"/>
    <w:rsid w:val="004567A2"/>
    <w:rsid w:val="00460226"/>
    <w:rsid w:val="00461271"/>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7E0C"/>
    <w:rsid w:val="00490A33"/>
    <w:rsid w:val="00493348"/>
    <w:rsid w:val="004948DD"/>
    <w:rsid w:val="00495423"/>
    <w:rsid w:val="00495630"/>
    <w:rsid w:val="004972B4"/>
    <w:rsid w:val="00497994"/>
    <w:rsid w:val="004A03B0"/>
    <w:rsid w:val="004A1658"/>
    <w:rsid w:val="004A29A2"/>
    <w:rsid w:val="004A4515"/>
    <w:rsid w:val="004A7DED"/>
    <w:rsid w:val="004A7F40"/>
    <w:rsid w:val="004B1FAE"/>
    <w:rsid w:val="004B48E5"/>
    <w:rsid w:val="004B656F"/>
    <w:rsid w:val="004B72B6"/>
    <w:rsid w:val="004C102F"/>
    <w:rsid w:val="004C27DB"/>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7CC1"/>
    <w:rsid w:val="004F10E3"/>
    <w:rsid w:val="004F121A"/>
    <w:rsid w:val="004F2815"/>
    <w:rsid w:val="004F3B9F"/>
    <w:rsid w:val="004F48A0"/>
    <w:rsid w:val="004F79A3"/>
    <w:rsid w:val="0050158F"/>
    <w:rsid w:val="00502AC1"/>
    <w:rsid w:val="00503570"/>
    <w:rsid w:val="005071B9"/>
    <w:rsid w:val="005104B0"/>
    <w:rsid w:val="00510F67"/>
    <w:rsid w:val="00513E5B"/>
    <w:rsid w:val="00520E83"/>
    <w:rsid w:val="0052200C"/>
    <w:rsid w:val="005222C2"/>
    <w:rsid w:val="00523A2F"/>
    <w:rsid w:val="00526125"/>
    <w:rsid w:val="00527D09"/>
    <w:rsid w:val="005357DC"/>
    <w:rsid w:val="0053640E"/>
    <w:rsid w:val="00536C2D"/>
    <w:rsid w:val="00536EDF"/>
    <w:rsid w:val="00542804"/>
    <w:rsid w:val="00545396"/>
    <w:rsid w:val="00550EE8"/>
    <w:rsid w:val="0055104C"/>
    <w:rsid w:val="005514A7"/>
    <w:rsid w:val="005528B9"/>
    <w:rsid w:val="00556BEA"/>
    <w:rsid w:val="0056269B"/>
    <w:rsid w:val="005647F1"/>
    <w:rsid w:val="00565424"/>
    <w:rsid w:val="0057091C"/>
    <w:rsid w:val="00571A79"/>
    <w:rsid w:val="00571FE5"/>
    <w:rsid w:val="00574655"/>
    <w:rsid w:val="00585FF4"/>
    <w:rsid w:val="005A0C06"/>
    <w:rsid w:val="005A0F3B"/>
    <w:rsid w:val="005A15A0"/>
    <w:rsid w:val="005A2DEA"/>
    <w:rsid w:val="005A5726"/>
    <w:rsid w:val="005A58F3"/>
    <w:rsid w:val="005A61B6"/>
    <w:rsid w:val="005A7FCC"/>
    <w:rsid w:val="005B0469"/>
    <w:rsid w:val="005B0F7A"/>
    <w:rsid w:val="005C0986"/>
    <w:rsid w:val="005C1AD1"/>
    <w:rsid w:val="005C65DF"/>
    <w:rsid w:val="005C7080"/>
    <w:rsid w:val="005D220A"/>
    <w:rsid w:val="005D4D8D"/>
    <w:rsid w:val="005D5FE5"/>
    <w:rsid w:val="005D6BCD"/>
    <w:rsid w:val="005D751E"/>
    <w:rsid w:val="005E094D"/>
    <w:rsid w:val="005E34DE"/>
    <w:rsid w:val="005E3F0C"/>
    <w:rsid w:val="005E5161"/>
    <w:rsid w:val="005E54FC"/>
    <w:rsid w:val="005E5953"/>
    <w:rsid w:val="005E59A8"/>
    <w:rsid w:val="005E7B61"/>
    <w:rsid w:val="005F03ED"/>
    <w:rsid w:val="005F3821"/>
    <w:rsid w:val="005F3A63"/>
    <w:rsid w:val="005F425A"/>
    <w:rsid w:val="005F7CF2"/>
    <w:rsid w:val="00600A13"/>
    <w:rsid w:val="00600F1C"/>
    <w:rsid w:val="00604248"/>
    <w:rsid w:val="00621C7B"/>
    <w:rsid w:val="00622803"/>
    <w:rsid w:val="00624BF0"/>
    <w:rsid w:val="00626CAE"/>
    <w:rsid w:val="00630C8F"/>
    <w:rsid w:val="00630DB7"/>
    <w:rsid w:val="00631469"/>
    <w:rsid w:val="00631C9B"/>
    <w:rsid w:val="00637B7C"/>
    <w:rsid w:val="00641E1B"/>
    <w:rsid w:val="00644DA9"/>
    <w:rsid w:val="00645964"/>
    <w:rsid w:val="00645DB8"/>
    <w:rsid w:val="00650497"/>
    <w:rsid w:val="00651065"/>
    <w:rsid w:val="00653631"/>
    <w:rsid w:val="00656D19"/>
    <w:rsid w:val="00657B62"/>
    <w:rsid w:val="006668EF"/>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4EAE"/>
    <w:rsid w:val="006C5F2A"/>
    <w:rsid w:val="006C7133"/>
    <w:rsid w:val="006D02AC"/>
    <w:rsid w:val="006D0622"/>
    <w:rsid w:val="006D3679"/>
    <w:rsid w:val="006D4E08"/>
    <w:rsid w:val="006E3BA8"/>
    <w:rsid w:val="006E5370"/>
    <w:rsid w:val="006E548B"/>
    <w:rsid w:val="006E5755"/>
    <w:rsid w:val="006E7B46"/>
    <w:rsid w:val="006F001F"/>
    <w:rsid w:val="006F4223"/>
    <w:rsid w:val="006F4850"/>
    <w:rsid w:val="006F5112"/>
    <w:rsid w:val="006F54FE"/>
    <w:rsid w:val="006F5B94"/>
    <w:rsid w:val="006F6796"/>
    <w:rsid w:val="006F6FE5"/>
    <w:rsid w:val="006F7C82"/>
    <w:rsid w:val="00702E38"/>
    <w:rsid w:val="007035E3"/>
    <w:rsid w:val="00706836"/>
    <w:rsid w:val="007103CC"/>
    <w:rsid w:val="00710769"/>
    <w:rsid w:val="00712F22"/>
    <w:rsid w:val="00714EA7"/>
    <w:rsid w:val="007170D9"/>
    <w:rsid w:val="00717B2A"/>
    <w:rsid w:val="00721244"/>
    <w:rsid w:val="00721F03"/>
    <w:rsid w:val="00722463"/>
    <w:rsid w:val="00724017"/>
    <w:rsid w:val="00724B5B"/>
    <w:rsid w:val="00725F33"/>
    <w:rsid w:val="0073172D"/>
    <w:rsid w:val="00731B6D"/>
    <w:rsid w:val="00732AC7"/>
    <w:rsid w:val="0073316B"/>
    <w:rsid w:val="0073661B"/>
    <w:rsid w:val="007372AD"/>
    <w:rsid w:val="007402A7"/>
    <w:rsid w:val="007410A4"/>
    <w:rsid w:val="00741706"/>
    <w:rsid w:val="007418F2"/>
    <w:rsid w:val="00742A49"/>
    <w:rsid w:val="007454D4"/>
    <w:rsid w:val="00745EFD"/>
    <w:rsid w:val="00746645"/>
    <w:rsid w:val="00746A48"/>
    <w:rsid w:val="00747A02"/>
    <w:rsid w:val="00750272"/>
    <w:rsid w:val="007503E1"/>
    <w:rsid w:val="00750ADC"/>
    <w:rsid w:val="00750CC6"/>
    <w:rsid w:val="00752C24"/>
    <w:rsid w:val="00753594"/>
    <w:rsid w:val="007535EA"/>
    <w:rsid w:val="007544D3"/>
    <w:rsid w:val="00757519"/>
    <w:rsid w:val="00757BE3"/>
    <w:rsid w:val="007602B3"/>
    <w:rsid w:val="00765475"/>
    <w:rsid w:val="00766C5B"/>
    <w:rsid w:val="00767E02"/>
    <w:rsid w:val="007748E5"/>
    <w:rsid w:val="00775DF2"/>
    <w:rsid w:val="00777B0C"/>
    <w:rsid w:val="007835E5"/>
    <w:rsid w:val="00784411"/>
    <w:rsid w:val="00790499"/>
    <w:rsid w:val="00790E1E"/>
    <w:rsid w:val="007920F9"/>
    <w:rsid w:val="0079317E"/>
    <w:rsid w:val="00793C53"/>
    <w:rsid w:val="007942A2"/>
    <w:rsid w:val="00795914"/>
    <w:rsid w:val="007A0E08"/>
    <w:rsid w:val="007A1A28"/>
    <w:rsid w:val="007A30F7"/>
    <w:rsid w:val="007B3CB6"/>
    <w:rsid w:val="007B3CBC"/>
    <w:rsid w:val="007B4177"/>
    <w:rsid w:val="007B5B13"/>
    <w:rsid w:val="007C1A30"/>
    <w:rsid w:val="007C6FCA"/>
    <w:rsid w:val="007C79EB"/>
    <w:rsid w:val="007D0A5E"/>
    <w:rsid w:val="007D23A5"/>
    <w:rsid w:val="007D26DD"/>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FE4"/>
    <w:rsid w:val="00804C11"/>
    <w:rsid w:val="00804E5B"/>
    <w:rsid w:val="00806963"/>
    <w:rsid w:val="0080722E"/>
    <w:rsid w:val="00813B82"/>
    <w:rsid w:val="008147EE"/>
    <w:rsid w:val="00816CD2"/>
    <w:rsid w:val="0081723A"/>
    <w:rsid w:val="00817244"/>
    <w:rsid w:val="00827D7D"/>
    <w:rsid w:val="008322A4"/>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23B3"/>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73C9"/>
    <w:rsid w:val="008D1580"/>
    <w:rsid w:val="008D1C59"/>
    <w:rsid w:val="008D2508"/>
    <w:rsid w:val="008D29F7"/>
    <w:rsid w:val="008D615D"/>
    <w:rsid w:val="008D6668"/>
    <w:rsid w:val="008E3EAA"/>
    <w:rsid w:val="008E4381"/>
    <w:rsid w:val="008F0D78"/>
    <w:rsid w:val="008F3804"/>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4C51"/>
    <w:rsid w:val="0094509A"/>
    <w:rsid w:val="00945BE5"/>
    <w:rsid w:val="00955E1A"/>
    <w:rsid w:val="00957F18"/>
    <w:rsid w:val="00962539"/>
    <w:rsid w:val="00963E0B"/>
    <w:rsid w:val="00967A8C"/>
    <w:rsid w:val="00974ACB"/>
    <w:rsid w:val="0097523D"/>
    <w:rsid w:val="00975D77"/>
    <w:rsid w:val="009761C1"/>
    <w:rsid w:val="009867FE"/>
    <w:rsid w:val="00987255"/>
    <w:rsid w:val="009900D0"/>
    <w:rsid w:val="009937DA"/>
    <w:rsid w:val="009950B9"/>
    <w:rsid w:val="00996DE8"/>
    <w:rsid w:val="00997030"/>
    <w:rsid w:val="009A002F"/>
    <w:rsid w:val="009A08AF"/>
    <w:rsid w:val="009A0AAC"/>
    <w:rsid w:val="009A3E8D"/>
    <w:rsid w:val="009A5898"/>
    <w:rsid w:val="009A7704"/>
    <w:rsid w:val="009B3071"/>
    <w:rsid w:val="009C0269"/>
    <w:rsid w:val="009C3284"/>
    <w:rsid w:val="009C3447"/>
    <w:rsid w:val="009C4391"/>
    <w:rsid w:val="009D030B"/>
    <w:rsid w:val="009D0990"/>
    <w:rsid w:val="009D2E80"/>
    <w:rsid w:val="009E1A5F"/>
    <w:rsid w:val="009E20E7"/>
    <w:rsid w:val="009E31D5"/>
    <w:rsid w:val="009E4528"/>
    <w:rsid w:val="009E671B"/>
    <w:rsid w:val="009E7D08"/>
    <w:rsid w:val="009F00CF"/>
    <w:rsid w:val="009F02C2"/>
    <w:rsid w:val="009F0CE1"/>
    <w:rsid w:val="009F195D"/>
    <w:rsid w:val="009F3439"/>
    <w:rsid w:val="009F3925"/>
    <w:rsid w:val="009F7EEF"/>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403AC"/>
    <w:rsid w:val="00A40B9F"/>
    <w:rsid w:val="00A43CD0"/>
    <w:rsid w:val="00A4463D"/>
    <w:rsid w:val="00A44CCF"/>
    <w:rsid w:val="00A458E9"/>
    <w:rsid w:val="00A46F60"/>
    <w:rsid w:val="00A50DCA"/>
    <w:rsid w:val="00A51339"/>
    <w:rsid w:val="00A51E87"/>
    <w:rsid w:val="00A5646D"/>
    <w:rsid w:val="00A64ED7"/>
    <w:rsid w:val="00A678FB"/>
    <w:rsid w:val="00A67D61"/>
    <w:rsid w:val="00A705D5"/>
    <w:rsid w:val="00A720C0"/>
    <w:rsid w:val="00A75077"/>
    <w:rsid w:val="00A75D92"/>
    <w:rsid w:val="00A81D6F"/>
    <w:rsid w:val="00A829DE"/>
    <w:rsid w:val="00A84807"/>
    <w:rsid w:val="00A85162"/>
    <w:rsid w:val="00A915ED"/>
    <w:rsid w:val="00A94383"/>
    <w:rsid w:val="00AA287D"/>
    <w:rsid w:val="00AA37D1"/>
    <w:rsid w:val="00AA3ABB"/>
    <w:rsid w:val="00AA3E57"/>
    <w:rsid w:val="00AA59FA"/>
    <w:rsid w:val="00AA64A3"/>
    <w:rsid w:val="00AA7600"/>
    <w:rsid w:val="00AA7B0A"/>
    <w:rsid w:val="00AB0A25"/>
    <w:rsid w:val="00AB0E8B"/>
    <w:rsid w:val="00AB2ED6"/>
    <w:rsid w:val="00AB5FF2"/>
    <w:rsid w:val="00AB6864"/>
    <w:rsid w:val="00AB7A9C"/>
    <w:rsid w:val="00AC0EC2"/>
    <w:rsid w:val="00AC32E7"/>
    <w:rsid w:val="00AC36CD"/>
    <w:rsid w:val="00AC40F0"/>
    <w:rsid w:val="00AC450A"/>
    <w:rsid w:val="00AC4EBD"/>
    <w:rsid w:val="00AC7117"/>
    <w:rsid w:val="00AD27C3"/>
    <w:rsid w:val="00AD3D0C"/>
    <w:rsid w:val="00AD542A"/>
    <w:rsid w:val="00AD7A2C"/>
    <w:rsid w:val="00AE0108"/>
    <w:rsid w:val="00AE08AE"/>
    <w:rsid w:val="00AE3106"/>
    <w:rsid w:val="00AE4418"/>
    <w:rsid w:val="00AE7CC2"/>
    <w:rsid w:val="00AF0AA2"/>
    <w:rsid w:val="00AF1A16"/>
    <w:rsid w:val="00AF2D5E"/>
    <w:rsid w:val="00AF606B"/>
    <w:rsid w:val="00B016F2"/>
    <w:rsid w:val="00B01C79"/>
    <w:rsid w:val="00B03325"/>
    <w:rsid w:val="00B0408C"/>
    <w:rsid w:val="00B05E0B"/>
    <w:rsid w:val="00B06345"/>
    <w:rsid w:val="00B073D2"/>
    <w:rsid w:val="00B074C8"/>
    <w:rsid w:val="00B11C43"/>
    <w:rsid w:val="00B12284"/>
    <w:rsid w:val="00B21F15"/>
    <w:rsid w:val="00B2289E"/>
    <w:rsid w:val="00B22F8B"/>
    <w:rsid w:val="00B26F80"/>
    <w:rsid w:val="00B27FDC"/>
    <w:rsid w:val="00B3144D"/>
    <w:rsid w:val="00B32A56"/>
    <w:rsid w:val="00B35E7B"/>
    <w:rsid w:val="00B36110"/>
    <w:rsid w:val="00B36993"/>
    <w:rsid w:val="00B40819"/>
    <w:rsid w:val="00B40A73"/>
    <w:rsid w:val="00B415D5"/>
    <w:rsid w:val="00B41E7C"/>
    <w:rsid w:val="00B42523"/>
    <w:rsid w:val="00B45DAD"/>
    <w:rsid w:val="00B50ACF"/>
    <w:rsid w:val="00B50E66"/>
    <w:rsid w:val="00B53EF9"/>
    <w:rsid w:val="00B56C63"/>
    <w:rsid w:val="00B637B6"/>
    <w:rsid w:val="00B64C35"/>
    <w:rsid w:val="00B65109"/>
    <w:rsid w:val="00B65193"/>
    <w:rsid w:val="00B66228"/>
    <w:rsid w:val="00B66D82"/>
    <w:rsid w:val="00B70F30"/>
    <w:rsid w:val="00B72B2B"/>
    <w:rsid w:val="00B736B6"/>
    <w:rsid w:val="00B746B6"/>
    <w:rsid w:val="00B77857"/>
    <w:rsid w:val="00B8396C"/>
    <w:rsid w:val="00B915A2"/>
    <w:rsid w:val="00B9537F"/>
    <w:rsid w:val="00BA41BF"/>
    <w:rsid w:val="00BA6685"/>
    <w:rsid w:val="00BB0BF1"/>
    <w:rsid w:val="00BB10B8"/>
    <w:rsid w:val="00BB76A5"/>
    <w:rsid w:val="00BC0248"/>
    <w:rsid w:val="00BC1BBA"/>
    <w:rsid w:val="00BC35EC"/>
    <w:rsid w:val="00BC39C1"/>
    <w:rsid w:val="00BC479A"/>
    <w:rsid w:val="00BC6A89"/>
    <w:rsid w:val="00BC78F3"/>
    <w:rsid w:val="00BC797E"/>
    <w:rsid w:val="00BD0C8D"/>
    <w:rsid w:val="00BD135C"/>
    <w:rsid w:val="00BD6816"/>
    <w:rsid w:val="00BE04CF"/>
    <w:rsid w:val="00BE2A48"/>
    <w:rsid w:val="00BE4CF3"/>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094A"/>
    <w:rsid w:val="00C31E1C"/>
    <w:rsid w:val="00C333B0"/>
    <w:rsid w:val="00C35849"/>
    <w:rsid w:val="00C37BBE"/>
    <w:rsid w:val="00C41D5C"/>
    <w:rsid w:val="00C42835"/>
    <w:rsid w:val="00C43212"/>
    <w:rsid w:val="00C46D38"/>
    <w:rsid w:val="00C4701D"/>
    <w:rsid w:val="00C51BFF"/>
    <w:rsid w:val="00C531A4"/>
    <w:rsid w:val="00C53C40"/>
    <w:rsid w:val="00C54578"/>
    <w:rsid w:val="00C54CE0"/>
    <w:rsid w:val="00C55EF7"/>
    <w:rsid w:val="00C61860"/>
    <w:rsid w:val="00C62886"/>
    <w:rsid w:val="00C62906"/>
    <w:rsid w:val="00C67778"/>
    <w:rsid w:val="00C72522"/>
    <w:rsid w:val="00C73DA5"/>
    <w:rsid w:val="00C74307"/>
    <w:rsid w:val="00C74530"/>
    <w:rsid w:val="00C74E4C"/>
    <w:rsid w:val="00C756F9"/>
    <w:rsid w:val="00C7718A"/>
    <w:rsid w:val="00C77721"/>
    <w:rsid w:val="00C8113F"/>
    <w:rsid w:val="00C8137C"/>
    <w:rsid w:val="00C834CB"/>
    <w:rsid w:val="00C83DF1"/>
    <w:rsid w:val="00C84648"/>
    <w:rsid w:val="00C851EA"/>
    <w:rsid w:val="00C85894"/>
    <w:rsid w:val="00C919F9"/>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B8B"/>
    <w:rsid w:val="00CC7364"/>
    <w:rsid w:val="00CC7C08"/>
    <w:rsid w:val="00CD0FDD"/>
    <w:rsid w:val="00CD1108"/>
    <w:rsid w:val="00CD2201"/>
    <w:rsid w:val="00CD3E9B"/>
    <w:rsid w:val="00CD4FF6"/>
    <w:rsid w:val="00CE0EBE"/>
    <w:rsid w:val="00CE1855"/>
    <w:rsid w:val="00CE18A6"/>
    <w:rsid w:val="00CE2508"/>
    <w:rsid w:val="00CE48ED"/>
    <w:rsid w:val="00CE55AD"/>
    <w:rsid w:val="00CE5BEF"/>
    <w:rsid w:val="00CE7F8B"/>
    <w:rsid w:val="00CF0783"/>
    <w:rsid w:val="00CF1154"/>
    <w:rsid w:val="00CF1EA8"/>
    <w:rsid w:val="00CF375C"/>
    <w:rsid w:val="00CF5D5A"/>
    <w:rsid w:val="00CF7813"/>
    <w:rsid w:val="00CF7CCC"/>
    <w:rsid w:val="00CF7E17"/>
    <w:rsid w:val="00D0008D"/>
    <w:rsid w:val="00D00575"/>
    <w:rsid w:val="00D025BD"/>
    <w:rsid w:val="00D04003"/>
    <w:rsid w:val="00D0648A"/>
    <w:rsid w:val="00D147A4"/>
    <w:rsid w:val="00D1512E"/>
    <w:rsid w:val="00D17346"/>
    <w:rsid w:val="00D1761E"/>
    <w:rsid w:val="00D201F8"/>
    <w:rsid w:val="00D275C0"/>
    <w:rsid w:val="00D344CF"/>
    <w:rsid w:val="00D34714"/>
    <w:rsid w:val="00D37159"/>
    <w:rsid w:val="00D37237"/>
    <w:rsid w:val="00D451A1"/>
    <w:rsid w:val="00D53828"/>
    <w:rsid w:val="00D551A6"/>
    <w:rsid w:val="00D619F6"/>
    <w:rsid w:val="00D61A55"/>
    <w:rsid w:val="00D623F3"/>
    <w:rsid w:val="00D66D8D"/>
    <w:rsid w:val="00D72E42"/>
    <w:rsid w:val="00D74953"/>
    <w:rsid w:val="00D7589C"/>
    <w:rsid w:val="00D76D0B"/>
    <w:rsid w:val="00D833AF"/>
    <w:rsid w:val="00D83781"/>
    <w:rsid w:val="00D91CB4"/>
    <w:rsid w:val="00D93FEB"/>
    <w:rsid w:val="00D9493A"/>
    <w:rsid w:val="00D95764"/>
    <w:rsid w:val="00D95D71"/>
    <w:rsid w:val="00D97CFC"/>
    <w:rsid w:val="00DA057E"/>
    <w:rsid w:val="00DA2AFC"/>
    <w:rsid w:val="00DA6699"/>
    <w:rsid w:val="00DA6C9B"/>
    <w:rsid w:val="00DB3BBA"/>
    <w:rsid w:val="00DB4222"/>
    <w:rsid w:val="00DB4CC5"/>
    <w:rsid w:val="00DC15F1"/>
    <w:rsid w:val="00DC1C66"/>
    <w:rsid w:val="00DC26CB"/>
    <w:rsid w:val="00DC33EC"/>
    <w:rsid w:val="00DC40DF"/>
    <w:rsid w:val="00DC4832"/>
    <w:rsid w:val="00DC5838"/>
    <w:rsid w:val="00DC6104"/>
    <w:rsid w:val="00DC788B"/>
    <w:rsid w:val="00DD0ADE"/>
    <w:rsid w:val="00DD3343"/>
    <w:rsid w:val="00DD40D0"/>
    <w:rsid w:val="00DD4550"/>
    <w:rsid w:val="00DD50D5"/>
    <w:rsid w:val="00DD591F"/>
    <w:rsid w:val="00DD5EFD"/>
    <w:rsid w:val="00DD60B8"/>
    <w:rsid w:val="00DE2BFD"/>
    <w:rsid w:val="00DE3EAA"/>
    <w:rsid w:val="00DE422E"/>
    <w:rsid w:val="00DF064D"/>
    <w:rsid w:val="00DF1705"/>
    <w:rsid w:val="00DF3159"/>
    <w:rsid w:val="00DF42BE"/>
    <w:rsid w:val="00DF533B"/>
    <w:rsid w:val="00E0298F"/>
    <w:rsid w:val="00E0342B"/>
    <w:rsid w:val="00E036A0"/>
    <w:rsid w:val="00E04B4D"/>
    <w:rsid w:val="00E10F88"/>
    <w:rsid w:val="00E111CB"/>
    <w:rsid w:val="00E125D1"/>
    <w:rsid w:val="00E13C00"/>
    <w:rsid w:val="00E15A09"/>
    <w:rsid w:val="00E21FFD"/>
    <w:rsid w:val="00E23449"/>
    <w:rsid w:val="00E30EAF"/>
    <w:rsid w:val="00E34617"/>
    <w:rsid w:val="00E36BA5"/>
    <w:rsid w:val="00E40545"/>
    <w:rsid w:val="00E407C1"/>
    <w:rsid w:val="00E41926"/>
    <w:rsid w:val="00E42363"/>
    <w:rsid w:val="00E4252B"/>
    <w:rsid w:val="00E45BEC"/>
    <w:rsid w:val="00E47EFB"/>
    <w:rsid w:val="00E5055D"/>
    <w:rsid w:val="00E518D5"/>
    <w:rsid w:val="00E52354"/>
    <w:rsid w:val="00E54054"/>
    <w:rsid w:val="00E54579"/>
    <w:rsid w:val="00E54EB3"/>
    <w:rsid w:val="00E555BD"/>
    <w:rsid w:val="00E57953"/>
    <w:rsid w:val="00E60F25"/>
    <w:rsid w:val="00E64D28"/>
    <w:rsid w:val="00E652DF"/>
    <w:rsid w:val="00E74B10"/>
    <w:rsid w:val="00E76E09"/>
    <w:rsid w:val="00E77ED5"/>
    <w:rsid w:val="00E8592F"/>
    <w:rsid w:val="00E87BFA"/>
    <w:rsid w:val="00E908FD"/>
    <w:rsid w:val="00E9124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4EEE"/>
    <w:rsid w:val="00EB6A03"/>
    <w:rsid w:val="00EB6A9D"/>
    <w:rsid w:val="00ED0B63"/>
    <w:rsid w:val="00ED3F98"/>
    <w:rsid w:val="00ED3FA8"/>
    <w:rsid w:val="00ED4AEF"/>
    <w:rsid w:val="00ED581C"/>
    <w:rsid w:val="00ED6A0D"/>
    <w:rsid w:val="00EE1C7F"/>
    <w:rsid w:val="00EE3077"/>
    <w:rsid w:val="00EE4B6B"/>
    <w:rsid w:val="00EE4BC6"/>
    <w:rsid w:val="00EE659F"/>
    <w:rsid w:val="00EE6688"/>
    <w:rsid w:val="00EF2541"/>
    <w:rsid w:val="00EF37A2"/>
    <w:rsid w:val="00EF6E12"/>
    <w:rsid w:val="00EF736B"/>
    <w:rsid w:val="00EF74F6"/>
    <w:rsid w:val="00F00A54"/>
    <w:rsid w:val="00F02444"/>
    <w:rsid w:val="00F02804"/>
    <w:rsid w:val="00F02B5A"/>
    <w:rsid w:val="00F06927"/>
    <w:rsid w:val="00F10FCA"/>
    <w:rsid w:val="00F11557"/>
    <w:rsid w:val="00F135EB"/>
    <w:rsid w:val="00F14CED"/>
    <w:rsid w:val="00F14D98"/>
    <w:rsid w:val="00F207BE"/>
    <w:rsid w:val="00F26EE6"/>
    <w:rsid w:val="00F27A5E"/>
    <w:rsid w:val="00F30765"/>
    <w:rsid w:val="00F347A9"/>
    <w:rsid w:val="00F37A0D"/>
    <w:rsid w:val="00F43D5B"/>
    <w:rsid w:val="00F44924"/>
    <w:rsid w:val="00F50240"/>
    <w:rsid w:val="00F52178"/>
    <w:rsid w:val="00F52D8B"/>
    <w:rsid w:val="00F54615"/>
    <w:rsid w:val="00F56F00"/>
    <w:rsid w:val="00F57135"/>
    <w:rsid w:val="00F62738"/>
    <w:rsid w:val="00F63E12"/>
    <w:rsid w:val="00F64A75"/>
    <w:rsid w:val="00F650CE"/>
    <w:rsid w:val="00F7121E"/>
    <w:rsid w:val="00F729E4"/>
    <w:rsid w:val="00F751FC"/>
    <w:rsid w:val="00F812A7"/>
    <w:rsid w:val="00F817F0"/>
    <w:rsid w:val="00F81AA5"/>
    <w:rsid w:val="00F83C06"/>
    <w:rsid w:val="00F90CD4"/>
    <w:rsid w:val="00F92F6A"/>
    <w:rsid w:val="00F94E08"/>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F81"/>
    <w:rsid w:val="00FD0265"/>
    <w:rsid w:val="00FD585B"/>
    <w:rsid w:val="00FD5CCA"/>
    <w:rsid w:val="00FD7609"/>
    <w:rsid w:val="00FE061A"/>
    <w:rsid w:val="00FE7F37"/>
    <w:rsid w:val="00FF05E7"/>
    <w:rsid w:val="00FF06B6"/>
    <w:rsid w:val="00FF195F"/>
    <w:rsid w:val="00FF2222"/>
    <w:rsid w:val="00FF2A9B"/>
    <w:rsid w:val="00FF4D7D"/>
    <w:rsid w:val="00FF5228"/>
    <w:rsid w:val="00FF58D4"/>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676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semiHidden/>
    <w:unhideWhenUsed/>
    <w:rsid w:val="001C71A4"/>
    <w:pPr>
      <w:spacing w:before="100" w:beforeAutospacing="1" w:after="100" w:afterAutospacing="1"/>
    </w:pPr>
  </w:style>
  <w:style w:type="paragraph" w:customStyle="1" w:styleId="PL">
    <w:name w:val="PL"/>
    <w:link w:val="PLChar"/>
    <w:qFormat/>
    <w:rsid w:val="00A915E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rPr>
  </w:style>
  <w:style w:type="character" w:customStyle="1" w:styleId="PLChar">
    <w:name w:val="PL Char"/>
    <w:link w:val="PL"/>
    <w:qFormat/>
    <w:rsid w:val="00A915ED"/>
    <w:rPr>
      <w:rFonts w:ascii="Courier New" w:eastAsia="Times New Roman" w:hAnsi="Courier New" w:cs="Times New Roman"/>
      <w:noProof/>
      <w:kern w:val="0"/>
      <w:sz w:val="16"/>
      <w:szCs w:val="20"/>
      <w:shd w:val="clear" w:color="auto" w:fill="E7E6E6" w:themeFill="background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1221</Words>
  <Characters>6966</Characters>
  <Application>Microsoft Office Word</Application>
  <DocSecurity>0</DocSecurity>
  <Lines>58</Lines>
  <Paragraphs>16</Paragraphs>
  <ScaleCrop>false</ScaleCrop>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2</cp:revision>
  <dcterms:created xsi:type="dcterms:W3CDTF">2025-02-07T06:28:00Z</dcterms:created>
  <dcterms:modified xsi:type="dcterms:W3CDTF">2025-02-07T06:28:00Z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